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5" w:type="dxa"/>
        <w:tblCellMar>
          <w:top w:w="15" w:type="dxa"/>
          <w:left w:w="15" w:type="dxa"/>
          <w:bottom w:w="15" w:type="dxa"/>
          <w:right w:w="15" w:type="dxa"/>
        </w:tblCellMar>
        <w:tblLook w:val="04A0" w:firstRow="1" w:lastRow="0" w:firstColumn="1" w:lastColumn="0" w:noHBand="0" w:noVBand="1"/>
      </w:tblPr>
      <w:tblGrid>
        <w:gridCol w:w="2171"/>
        <w:gridCol w:w="2130"/>
        <w:gridCol w:w="2631"/>
        <w:gridCol w:w="3403"/>
      </w:tblGrid>
      <w:tr w:rsidR="00D46245" w:rsidRPr="004248A0" w14:paraId="3F3D28EC" w14:textId="77777777" w:rsidTr="7AFE0420">
        <w:trPr>
          <w:trHeight w:val="360"/>
        </w:trPr>
        <w:tc>
          <w:tcPr>
            <w:tcW w:w="0" w:type="auto"/>
            <w:gridSpan w:val="3"/>
            <w:tcBorders>
              <w:top w:val="single" w:sz="12" w:space="0" w:color="000000" w:themeColor="text1"/>
              <w:left w:val="single" w:sz="12"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B234E5" w14:textId="77777777" w:rsidR="00D46245" w:rsidRPr="004248A0" w:rsidRDefault="00D46245" w:rsidP="00DB4070">
            <w:pPr>
              <w:spacing w:after="0" w:line="240" w:lineRule="auto"/>
              <w:rPr>
                <w:rFonts w:ascii="Times New Roman" w:eastAsia="Times New Roman" w:hAnsi="Times New Roman" w:cs="Times New Roman"/>
                <w:sz w:val="18"/>
                <w:szCs w:val="18"/>
              </w:rPr>
            </w:pPr>
            <w:bookmarkStart w:id="0" w:name="_GoBack"/>
            <w:bookmarkEnd w:id="0"/>
            <w:r w:rsidRPr="004248A0">
              <w:rPr>
                <w:rFonts w:ascii="Verdana" w:eastAsia="Times New Roman" w:hAnsi="Verdana" w:cs="Times New Roman"/>
                <w:b/>
                <w:bCs/>
                <w:color w:val="000000"/>
                <w:sz w:val="18"/>
                <w:szCs w:val="18"/>
              </w:rPr>
              <w:t>MEETING TITLE:  </w:t>
            </w:r>
          </w:p>
          <w:p w14:paraId="7DA3F0AE" w14:textId="77777777" w:rsidR="00D46245" w:rsidRPr="00436447" w:rsidRDefault="00D46245" w:rsidP="00DB4070">
            <w:pPr>
              <w:pStyle w:val="Header"/>
              <w:rPr>
                <w:b/>
                <w:sz w:val="28"/>
                <w:szCs w:val="28"/>
              </w:rPr>
            </w:pPr>
            <w:r w:rsidRPr="00436447">
              <w:rPr>
                <w:b/>
                <w:sz w:val="28"/>
                <w:szCs w:val="28"/>
              </w:rPr>
              <w:t xml:space="preserve">Making </w:t>
            </w:r>
            <w:r>
              <w:rPr>
                <w:b/>
                <w:sz w:val="28"/>
                <w:szCs w:val="28"/>
              </w:rPr>
              <w:t>EHR</w:t>
            </w:r>
            <w:r w:rsidRPr="00436447">
              <w:rPr>
                <w:b/>
                <w:sz w:val="28"/>
                <w:szCs w:val="28"/>
              </w:rPr>
              <w:t xml:space="preserve"> Data More Available for Research and Public Health</w:t>
            </w:r>
            <w:r>
              <w:rPr>
                <w:b/>
                <w:sz w:val="28"/>
                <w:szCs w:val="28"/>
              </w:rPr>
              <w:t xml:space="preserve"> (MedMorph)</w:t>
            </w:r>
          </w:p>
          <w:p w14:paraId="15554BF5" w14:textId="6EFEE066" w:rsidR="00D46245" w:rsidRPr="004248A0" w:rsidRDefault="7AFE0420" w:rsidP="7AFE0420">
            <w:pPr>
              <w:spacing w:after="0" w:line="240" w:lineRule="auto"/>
              <w:rPr>
                <w:rFonts w:ascii="Times New Roman" w:eastAsia="Times New Roman" w:hAnsi="Times New Roman" w:cs="Times New Roman"/>
                <w:sz w:val="18"/>
                <w:szCs w:val="18"/>
              </w:rPr>
            </w:pPr>
            <w:r w:rsidRPr="7AFE0420">
              <w:rPr>
                <w:b/>
                <w:bCs/>
                <w:sz w:val="28"/>
                <w:szCs w:val="28"/>
              </w:rPr>
              <w:t>Technical Expert Panel (TEP) Meeting</w:t>
            </w:r>
          </w:p>
        </w:tc>
        <w:tc>
          <w:tcPr>
            <w:tcW w:w="613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Mar>
              <w:top w:w="0" w:type="dxa"/>
              <w:left w:w="120" w:type="dxa"/>
              <w:bottom w:w="0" w:type="dxa"/>
              <w:right w:w="120" w:type="dxa"/>
            </w:tcMar>
            <w:hideMark/>
          </w:tcPr>
          <w:p w14:paraId="044FBC84" w14:textId="77777777" w:rsidR="00D46245" w:rsidRPr="004248A0" w:rsidRDefault="00D46245" w:rsidP="00DB4070">
            <w:pPr>
              <w:spacing w:after="0" w:line="240" w:lineRule="auto"/>
              <w:ind w:right="-285"/>
              <w:rPr>
                <w:rFonts w:ascii="Times New Roman" w:eastAsia="Times New Roman" w:hAnsi="Times New Roman" w:cs="Times New Roman"/>
                <w:sz w:val="18"/>
                <w:szCs w:val="18"/>
              </w:rPr>
            </w:pPr>
            <w:r w:rsidRPr="004248A0">
              <w:rPr>
                <w:rFonts w:ascii="Verdana" w:eastAsia="Times New Roman" w:hAnsi="Verdana" w:cs="Times New Roman"/>
                <w:b/>
                <w:bCs/>
                <w:color w:val="000000"/>
                <w:sz w:val="18"/>
                <w:szCs w:val="18"/>
              </w:rPr>
              <w:t>DATE SCHEDULED:  </w:t>
            </w:r>
          </w:p>
          <w:p w14:paraId="01FFC483" w14:textId="77777777" w:rsidR="00D46245" w:rsidRPr="00990EB7" w:rsidRDefault="00D46245" w:rsidP="00D46245">
            <w:pPr>
              <w:spacing w:after="0" w:line="240" w:lineRule="auto"/>
              <w:outlineLvl w:val="3"/>
              <w:rPr>
                <w:rFonts w:ascii="Verdana" w:eastAsia="Times New Roman" w:hAnsi="Verdana" w:cs="Times New Roman"/>
                <w:bCs/>
                <w:color w:val="000000"/>
                <w:sz w:val="18"/>
                <w:szCs w:val="18"/>
              </w:rPr>
            </w:pPr>
            <w:r w:rsidRPr="00990EB7">
              <w:rPr>
                <w:rFonts w:ascii="Verdana" w:eastAsia="Times New Roman" w:hAnsi="Verdana" w:cs="Times New Roman"/>
                <w:bCs/>
                <w:color w:val="000000"/>
                <w:sz w:val="18"/>
                <w:szCs w:val="18"/>
              </w:rPr>
              <w:t xml:space="preserve">Tue 11/12/2019, </w:t>
            </w:r>
          </w:p>
          <w:p w14:paraId="4C227DAD" w14:textId="77777777" w:rsidR="00D46245" w:rsidRPr="00990EB7" w:rsidRDefault="00D46245" w:rsidP="00D46245">
            <w:pPr>
              <w:spacing w:after="0" w:line="240" w:lineRule="auto"/>
              <w:outlineLvl w:val="3"/>
              <w:rPr>
                <w:rFonts w:ascii="Verdana" w:eastAsia="Times New Roman" w:hAnsi="Verdana" w:cs="Times New Roman"/>
                <w:bCs/>
                <w:color w:val="000000"/>
                <w:sz w:val="18"/>
                <w:szCs w:val="18"/>
              </w:rPr>
            </w:pPr>
            <w:r w:rsidRPr="00990EB7">
              <w:rPr>
                <w:rFonts w:ascii="Verdana" w:eastAsia="Times New Roman" w:hAnsi="Verdana" w:cs="Times New Roman"/>
                <w:bCs/>
                <w:color w:val="000000"/>
                <w:sz w:val="18"/>
                <w:szCs w:val="18"/>
              </w:rPr>
              <w:t xml:space="preserve">3-4pm ET/ 2-3pm CT/ </w:t>
            </w:r>
          </w:p>
          <w:p w14:paraId="623C3681" w14:textId="77777777" w:rsidR="00D46245" w:rsidRPr="00990EB7" w:rsidRDefault="00D46245" w:rsidP="00D46245">
            <w:pPr>
              <w:spacing w:after="0" w:line="240" w:lineRule="auto"/>
              <w:outlineLvl w:val="3"/>
              <w:rPr>
                <w:rFonts w:ascii="Verdana" w:eastAsia="Times New Roman" w:hAnsi="Verdana" w:cs="Times New Roman"/>
                <w:bCs/>
                <w:color w:val="000000"/>
                <w:sz w:val="18"/>
                <w:szCs w:val="18"/>
              </w:rPr>
            </w:pPr>
            <w:r w:rsidRPr="00990EB7">
              <w:rPr>
                <w:rFonts w:ascii="Verdana" w:eastAsia="Times New Roman" w:hAnsi="Verdana" w:cs="Times New Roman"/>
                <w:bCs/>
                <w:color w:val="000000"/>
                <w:sz w:val="18"/>
                <w:szCs w:val="18"/>
              </w:rPr>
              <w:t>1-2pm MT/ 12-1pm PT</w:t>
            </w:r>
          </w:p>
          <w:p w14:paraId="3B03EFD8" w14:textId="77777777" w:rsidR="00D46245" w:rsidRPr="00990EB7" w:rsidRDefault="00D46245" w:rsidP="00DB4070">
            <w:pPr>
              <w:spacing w:after="0" w:line="240" w:lineRule="auto"/>
              <w:outlineLvl w:val="3"/>
              <w:rPr>
                <w:rFonts w:ascii="Verdana" w:eastAsia="Times New Roman" w:hAnsi="Verdana" w:cs="Times New Roman"/>
                <w:bCs/>
                <w:color w:val="000000"/>
                <w:sz w:val="18"/>
                <w:szCs w:val="18"/>
              </w:rPr>
            </w:pPr>
          </w:p>
          <w:p w14:paraId="21150A69" w14:textId="77777777" w:rsidR="00D46245" w:rsidRPr="004248A0" w:rsidRDefault="00D46245" w:rsidP="00DB4070">
            <w:pPr>
              <w:spacing w:after="0" w:line="240" w:lineRule="auto"/>
              <w:ind w:right="-285"/>
              <w:rPr>
                <w:rFonts w:ascii="Times New Roman" w:eastAsia="Times New Roman" w:hAnsi="Times New Roman" w:cs="Times New Roman"/>
                <w:sz w:val="18"/>
                <w:szCs w:val="18"/>
              </w:rPr>
            </w:pPr>
          </w:p>
        </w:tc>
      </w:tr>
      <w:tr w:rsidR="00D46245" w:rsidRPr="004248A0" w14:paraId="58EDC388" w14:textId="77777777" w:rsidTr="7AFE0420">
        <w:trPr>
          <w:trHeight w:val="225"/>
        </w:trPr>
        <w:tc>
          <w:tcPr>
            <w:tcW w:w="0" w:type="auto"/>
            <w:gridSpan w:val="3"/>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857CA37" w14:textId="77777777" w:rsidR="00D46245" w:rsidRPr="00EF7E55" w:rsidRDefault="00D46245" w:rsidP="00DB4070">
            <w:pPr>
              <w:spacing w:after="0" w:line="240" w:lineRule="auto"/>
              <w:rPr>
                <w:rFonts w:ascii="Verdana" w:eastAsia="Times New Roman" w:hAnsi="Verdana" w:cs="Times New Roman"/>
                <w:sz w:val="18"/>
                <w:szCs w:val="18"/>
              </w:rPr>
            </w:pPr>
            <w:r w:rsidRPr="00EF7E55">
              <w:rPr>
                <w:rFonts w:ascii="Verdana" w:eastAsia="Times New Roman" w:hAnsi="Verdana" w:cs="Times New Roman"/>
                <w:b/>
                <w:bCs/>
                <w:color w:val="000000"/>
                <w:sz w:val="18"/>
                <w:szCs w:val="18"/>
              </w:rPr>
              <w:t>MEETING PURPOSE:  </w:t>
            </w:r>
          </w:p>
          <w:p w14:paraId="4AF569B6" w14:textId="77777777" w:rsidR="00D46245" w:rsidRPr="00EB65B3" w:rsidRDefault="00D46245" w:rsidP="00DB4070">
            <w:pPr>
              <w:spacing w:after="0" w:line="240" w:lineRule="auto"/>
              <w:rPr>
                <w:rFonts w:ascii="Times New Roman" w:eastAsia="Times New Roman" w:hAnsi="Times New Roman" w:cs="Times New Roman"/>
                <w:sz w:val="18"/>
                <w:szCs w:val="18"/>
              </w:rPr>
            </w:pPr>
            <w:r>
              <w:rPr>
                <w:rFonts w:ascii="Verdana" w:eastAsia="Times New Roman" w:hAnsi="Verdana" w:cs="Times New Roman"/>
                <w:b/>
                <w:bCs/>
                <w:color w:val="000000"/>
                <w:sz w:val="18"/>
                <w:szCs w:val="18"/>
              </w:rPr>
              <w:t xml:space="preserve">To provide </w:t>
            </w:r>
            <w:r w:rsidRPr="00351875">
              <w:rPr>
                <w:rFonts w:ascii="Verdana" w:eastAsia="Times New Roman" w:hAnsi="Verdana" w:cs="Times New Roman"/>
                <w:b/>
                <w:bCs/>
                <w:color w:val="000000"/>
                <w:sz w:val="18"/>
                <w:szCs w:val="18"/>
              </w:rPr>
              <w:t>input related to the reference architecture and other aspects of Making EHR Data More Available for Research and Public Health</w:t>
            </w:r>
          </w:p>
        </w:tc>
        <w:tc>
          <w:tcPr>
            <w:tcW w:w="61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20" w:type="dxa"/>
              <w:bottom w:w="0" w:type="dxa"/>
              <w:right w:w="120" w:type="dxa"/>
            </w:tcMar>
            <w:hideMark/>
          </w:tcPr>
          <w:p w14:paraId="43E53AC4" w14:textId="77777777" w:rsidR="00D46245" w:rsidRPr="004248A0" w:rsidRDefault="00D46245" w:rsidP="00DB4070">
            <w:pPr>
              <w:spacing w:after="0" w:line="240" w:lineRule="auto"/>
              <w:rPr>
                <w:rFonts w:ascii="Times New Roman" w:eastAsia="Times New Roman" w:hAnsi="Times New Roman" w:cs="Times New Roman"/>
                <w:sz w:val="18"/>
                <w:szCs w:val="18"/>
              </w:rPr>
            </w:pPr>
            <w:r w:rsidRPr="004248A0">
              <w:rPr>
                <w:rFonts w:ascii="Verdana" w:eastAsia="Times New Roman" w:hAnsi="Verdana" w:cs="Times New Roman"/>
                <w:b/>
                <w:bCs/>
                <w:color w:val="000000"/>
                <w:sz w:val="18"/>
                <w:szCs w:val="18"/>
              </w:rPr>
              <w:t>LOCATION:  </w:t>
            </w:r>
          </w:p>
          <w:p w14:paraId="4C0C4E43" w14:textId="77777777" w:rsidR="00D46245" w:rsidRDefault="0019173C" w:rsidP="00DB4070">
            <w:pPr>
              <w:autoSpaceDE w:val="0"/>
              <w:autoSpaceDN w:val="0"/>
              <w:spacing w:after="40"/>
              <w:rPr>
                <w:sz w:val="20"/>
                <w:szCs w:val="20"/>
                <w:lang w:val="en"/>
              </w:rPr>
            </w:pPr>
            <w:hyperlink r:id="rId8" w:history="1">
              <w:r w:rsidR="00D46245" w:rsidRPr="00833B6A">
                <w:rPr>
                  <w:rStyle w:val="Hyperlink"/>
                  <w:rFonts w:ascii="Verdana" w:eastAsia="Times New Roman" w:hAnsi="Verdana" w:cs="Times New Roman"/>
                </w:rPr>
                <w:t>Skype</w:t>
              </w:r>
            </w:hyperlink>
            <w:r w:rsidR="00D46245" w:rsidRPr="00803D8C">
              <w:rPr>
                <w:rFonts w:ascii="Verdana" w:eastAsia="Times New Roman" w:hAnsi="Verdana" w:cs="Times New Roman"/>
                <w:color w:val="000000"/>
                <w:sz w:val="18"/>
                <w:szCs w:val="18"/>
              </w:rPr>
              <w:t xml:space="preserve"> </w:t>
            </w:r>
            <w:r w:rsidR="00D46245">
              <w:rPr>
                <w:rFonts w:ascii="Verdana" w:eastAsia="Times New Roman" w:hAnsi="Verdana" w:cs="Times New Roman"/>
                <w:color w:val="000000"/>
                <w:sz w:val="18"/>
                <w:szCs w:val="18"/>
              </w:rPr>
              <w:t xml:space="preserve">or </w:t>
            </w:r>
            <w:r w:rsidR="00D46245" w:rsidRPr="00803D8C">
              <w:rPr>
                <w:rFonts w:ascii="Verdana" w:hAnsi="Verdana"/>
                <w:sz w:val="18"/>
                <w:szCs w:val="18"/>
                <w:lang w:val="en"/>
              </w:rPr>
              <w:t>Join by phone</w:t>
            </w:r>
            <w:r w:rsidR="00D46245">
              <w:rPr>
                <w:rFonts w:ascii="Verdana" w:hAnsi="Verdana"/>
                <w:sz w:val="18"/>
                <w:szCs w:val="18"/>
                <w:lang w:val="en"/>
              </w:rPr>
              <w:t>:</w:t>
            </w:r>
            <w:r w:rsidR="00D46245">
              <w:rPr>
                <w:sz w:val="20"/>
                <w:szCs w:val="20"/>
                <w:lang w:val="en"/>
              </w:rPr>
              <w:t xml:space="preserve"> </w:t>
            </w:r>
          </w:p>
          <w:p w14:paraId="0F23511C" w14:textId="77777777" w:rsidR="00D46245" w:rsidRPr="00BA4B75" w:rsidRDefault="00D46245" w:rsidP="00DB4070">
            <w:pPr>
              <w:autoSpaceDE w:val="0"/>
              <w:autoSpaceDN w:val="0"/>
              <w:spacing w:after="40"/>
              <w:rPr>
                <w:sz w:val="16"/>
                <w:szCs w:val="16"/>
                <w:lang w:val="en"/>
              </w:rPr>
            </w:pPr>
            <w:r>
              <w:rPr>
                <w:sz w:val="20"/>
                <w:szCs w:val="20"/>
                <w:lang w:val="en"/>
              </w:rPr>
              <w:t>(770) 488-3600, (855) 644-0229</w:t>
            </w:r>
          </w:p>
          <w:p w14:paraId="58EB60CF" w14:textId="77777777" w:rsidR="00D46245" w:rsidRPr="004248A0" w:rsidRDefault="00D46245" w:rsidP="00DB4070">
            <w:pPr>
              <w:spacing w:after="0" w:line="240" w:lineRule="auto"/>
              <w:rPr>
                <w:rFonts w:ascii="Times New Roman" w:eastAsia="Times New Roman" w:hAnsi="Times New Roman" w:cs="Times New Roman"/>
                <w:sz w:val="18"/>
                <w:szCs w:val="18"/>
              </w:rPr>
            </w:pPr>
            <w:r w:rsidRPr="00803D8C">
              <w:rPr>
                <w:rFonts w:ascii="Verdana" w:hAnsi="Verdana"/>
                <w:sz w:val="18"/>
                <w:szCs w:val="18"/>
                <w:lang w:val="en"/>
              </w:rPr>
              <w:t xml:space="preserve">Conference ID: </w:t>
            </w:r>
            <w:r>
              <w:rPr>
                <w:sz w:val="20"/>
                <w:szCs w:val="20"/>
                <w:lang w:val="en"/>
              </w:rPr>
              <w:t>8774895</w:t>
            </w:r>
          </w:p>
        </w:tc>
      </w:tr>
      <w:tr w:rsidR="00D46245" w:rsidRPr="004248A0" w14:paraId="463CC600" w14:textId="77777777" w:rsidTr="7AFE0420">
        <w:trPr>
          <w:trHeight w:val="165"/>
        </w:trPr>
        <w:tc>
          <w:tcPr>
            <w:tcW w:w="0" w:type="auto"/>
            <w:gridSpan w:val="3"/>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4732C8C" w14:textId="77777777" w:rsidR="00D46245" w:rsidRPr="004248A0" w:rsidRDefault="00D46245" w:rsidP="00DB4070">
            <w:pPr>
              <w:spacing w:after="0" w:line="240" w:lineRule="auto"/>
              <w:rPr>
                <w:rFonts w:ascii="Times New Roman" w:eastAsia="Times New Roman" w:hAnsi="Times New Roman" w:cs="Times New Roman"/>
                <w:sz w:val="18"/>
                <w:szCs w:val="18"/>
              </w:rPr>
            </w:pPr>
            <w:r w:rsidRPr="000F3AAF">
              <w:rPr>
                <w:rFonts w:ascii="Verdana" w:eastAsia="Times New Roman" w:hAnsi="Verdana" w:cs="Times New Roman"/>
                <w:b/>
                <w:bCs/>
                <w:color w:val="000000"/>
                <w:sz w:val="18"/>
                <w:szCs w:val="18"/>
              </w:rPr>
              <w:t>PROGRAM/AREA</w:t>
            </w:r>
            <w:r w:rsidRPr="004248A0">
              <w:rPr>
                <w:rFonts w:ascii="Verdana" w:eastAsia="Times New Roman" w:hAnsi="Verdana" w:cs="Times New Roman"/>
                <w:b/>
                <w:bCs/>
                <w:color w:val="000000"/>
                <w:sz w:val="18"/>
                <w:szCs w:val="18"/>
              </w:rPr>
              <w:t xml:space="preserve">: </w:t>
            </w:r>
            <w:r>
              <w:rPr>
                <w:rFonts w:ascii="Verdana" w:eastAsia="Times New Roman" w:hAnsi="Verdana" w:cs="Times New Roman"/>
                <w:bCs/>
                <w:color w:val="000000"/>
                <w:sz w:val="18"/>
                <w:szCs w:val="18"/>
              </w:rPr>
              <w:t>Industry-wide</w:t>
            </w:r>
          </w:p>
        </w:tc>
        <w:tc>
          <w:tcPr>
            <w:tcW w:w="6135" w:type="dxa"/>
            <w:vMerge w:val="restart"/>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20" w:type="dxa"/>
              <w:bottom w:w="0" w:type="dxa"/>
              <w:right w:w="120" w:type="dxa"/>
            </w:tcMar>
            <w:hideMark/>
          </w:tcPr>
          <w:p w14:paraId="4180BF2A" w14:textId="08FEEE9C" w:rsidR="00D46245" w:rsidRDefault="00D46245" w:rsidP="00DB4070">
            <w:pPr>
              <w:spacing w:after="0" w:line="240" w:lineRule="auto"/>
              <w:outlineLvl w:val="3"/>
              <w:rPr>
                <w:rFonts w:ascii="Verdana" w:eastAsia="Times New Roman" w:hAnsi="Verdana" w:cs="Times New Roman"/>
                <w:bCs/>
                <w:color w:val="000000"/>
                <w:sz w:val="18"/>
                <w:szCs w:val="18"/>
              </w:rPr>
            </w:pPr>
            <w:r w:rsidRPr="004248A0">
              <w:rPr>
                <w:rFonts w:ascii="Verdana" w:eastAsia="Times New Roman" w:hAnsi="Verdana" w:cs="Times New Roman"/>
                <w:b/>
                <w:bCs/>
                <w:color w:val="000000"/>
                <w:sz w:val="18"/>
                <w:szCs w:val="18"/>
              </w:rPr>
              <w:t xml:space="preserve">NEXT MEETING: </w:t>
            </w:r>
            <w:r w:rsidR="004C3673" w:rsidRPr="00D27604">
              <w:rPr>
                <w:rFonts w:ascii="Verdana" w:eastAsia="Times New Roman" w:hAnsi="Verdana" w:cs="Times New Roman"/>
                <w:bCs/>
                <w:color w:val="000000"/>
                <w:sz w:val="18"/>
                <w:szCs w:val="18"/>
              </w:rPr>
              <w:t>12</w:t>
            </w:r>
            <w:r w:rsidR="00D27604" w:rsidRPr="00D27604">
              <w:rPr>
                <w:rFonts w:ascii="Verdana" w:eastAsia="Times New Roman" w:hAnsi="Verdana" w:cs="Times New Roman"/>
                <w:bCs/>
                <w:color w:val="000000"/>
                <w:sz w:val="18"/>
                <w:szCs w:val="18"/>
              </w:rPr>
              <w:t>/17/2019</w:t>
            </w:r>
          </w:p>
          <w:p w14:paraId="28EDD206" w14:textId="77777777" w:rsidR="00D27604" w:rsidRDefault="0019173C" w:rsidP="00D27604">
            <w:pPr>
              <w:autoSpaceDE w:val="0"/>
              <w:autoSpaceDN w:val="0"/>
              <w:spacing w:after="40"/>
              <w:rPr>
                <w:sz w:val="20"/>
                <w:szCs w:val="20"/>
                <w:lang w:val="en"/>
              </w:rPr>
            </w:pPr>
            <w:hyperlink r:id="rId9" w:history="1">
              <w:r w:rsidR="00D27604" w:rsidRPr="00833B6A">
                <w:rPr>
                  <w:rStyle w:val="Hyperlink"/>
                  <w:rFonts w:ascii="Verdana" w:eastAsia="Times New Roman" w:hAnsi="Verdana" w:cs="Times New Roman"/>
                </w:rPr>
                <w:t>Skype</w:t>
              </w:r>
            </w:hyperlink>
            <w:r w:rsidR="00D27604" w:rsidRPr="00803D8C">
              <w:rPr>
                <w:rFonts w:ascii="Verdana" w:eastAsia="Times New Roman" w:hAnsi="Verdana" w:cs="Times New Roman"/>
                <w:color w:val="000000"/>
                <w:sz w:val="18"/>
                <w:szCs w:val="18"/>
              </w:rPr>
              <w:t xml:space="preserve"> </w:t>
            </w:r>
            <w:r w:rsidR="00D27604">
              <w:rPr>
                <w:rFonts w:ascii="Verdana" w:eastAsia="Times New Roman" w:hAnsi="Verdana" w:cs="Times New Roman"/>
                <w:color w:val="000000"/>
                <w:sz w:val="18"/>
                <w:szCs w:val="18"/>
              </w:rPr>
              <w:t xml:space="preserve">or </w:t>
            </w:r>
            <w:r w:rsidR="00D27604" w:rsidRPr="00803D8C">
              <w:rPr>
                <w:rFonts w:ascii="Verdana" w:hAnsi="Verdana"/>
                <w:sz w:val="18"/>
                <w:szCs w:val="18"/>
                <w:lang w:val="en"/>
              </w:rPr>
              <w:t>Join by phone</w:t>
            </w:r>
            <w:r w:rsidR="00D27604">
              <w:rPr>
                <w:rFonts w:ascii="Verdana" w:hAnsi="Verdana"/>
                <w:sz w:val="18"/>
                <w:szCs w:val="18"/>
                <w:lang w:val="en"/>
              </w:rPr>
              <w:t>:</w:t>
            </w:r>
            <w:r w:rsidR="00D27604">
              <w:rPr>
                <w:sz w:val="20"/>
                <w:szCs w:val="20"/>
                <w:lang w:val="en"/>
              </w:rPr>
              <w:t xml:space="preserve"> </w:t>
            </w:r>
          </w:p>
          <w:p w14:paraId="469EF351" w14:textId="77777777" w:rsidR="00D27604" w:rsidRPr="00BA4B75" w:rsidRDefault="00D27604" w:rsidP="00D27604">
            <w:pPr>
              <w:autoSpaceDE w:val="0"/>
              <w:autoSpaceDN w:val="0"/>
              <w:spacing w:after="40"/>
              <w:rPr>
                <w:sz w:val="16"/>
                <w:szCs w:val="16"/>
                <w:lang w:val="en"/>
              </w:rPr>
            </w:pPr>
            <w:r>
              <w:rPr>
                <w:sz w:val="20"/>
                <w:szCs w:val="20"/>
                <w:lang w:val="en"/>
              </w:rPr>
              <w:t>(770) 488-3600, (855) 644-0229</w:t>
            </w:r>
          </w:p>
          <w:p w14:paraId="371482E1" w14:textId="5AE93AAC" w:rsidR="00D27604" w:rsidRDefault="00D27604" w:rsidP="00D27604">
            <w:pPr>
              <w:spacing w:after="0" w:line="240" w:lineRule="auto"/>
              <w:outlineLvl w:val="3"/>
              <w:rPr>
                <w:rFonts w:ascii="Verdana" w:eastAsia="Times New Roman" w:hAnsi="Verdana" w:cs="Times New Roman"/>
                <w:b/>
                <w:bCs/>
                <w:color w:val="000000"/>
                <w:sz w:val="18"/>
                <w:szCs w:val="18"/>
              </w:rPr>
            </w:pPr>
            <w:r w:rsidRPr="00803D8C">
              <w:rPr>
                <w:rFonts w:ascii="Verdana" w:hAnsi="Verdana"/>
                <w:sz w:val="18"/>
                <w:szCs w:val="18"/>
                <w:lang w:val="en"/>
              </w:rPr>
              <w:t xml:space="preserve">Conference ID: </w:t>
            </w:r>
            <w:r>
              <w:rPr>
                <w:sz w:val="20"/>
                <w:szCs w:val="20"/>
                <w:lang w:val="en"/>
              </w:rPr>
              <w:t>8774895</w:t>
            </w:r>
          </w:p>
          <w:p w14:paraId="033292F7" w14:textId="77777777" w:rsidR="00D46245" w:rsidRPr="000D5426" w:rsidRDefault="00D46245" w:rsidP="00D46245">
            <w:pPr>
              <w:spacing w:after="0" w:line="240" w:lineRule="auto"/>
              <w:outlineLvl w:val="3"/>
              <w:rPr>
                <w:rFonts w:ascii="Times New Roman" w:eastAsia="Times New Roman" w:hAnsi="Times New Roman" w:cs="Times New Roman"/>
                <w:bCs/>
                <w:i/>
                <w:sz w:val="18"/>
                <w:szCs w:val="18"/>
              </w:rPr>
            </w:pPr>
          </w:p>
        </w:tc>
      </w:tr>
      <w:tr w:rsidR="00D46245" w:rsidRPr="004248A0" w14:paraId="5698A755" w14:textId="77777777" w:rsidTr="7AFE0420">
        <w:trPr>
          <w:trHeight w:val="38"/>
        </w:trPr>
        <w:tc>
          <w:tcPr>
            <w:tcW w:w="0" w:type="auto"/>
            <w:gridSpan w:val="3"/>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484D7A7" w14:textId="77777777" w:rsidR="00D46245" w:rsidRDefault="00D46245" w:rsidP="00DB4070">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CO-CHAIRS</w:t>
            </w:r>
            <w:r w:rsidRPr="004248A0">
              <w:rPr>
                <w:rFonts w:ascii="Verdana" w:eastAsia="Times New Roman" w:hAnsi="Verdana" w:cs="Times New Roman"/>
                <w:b/>
                <w:bCs/>
                <w:color w:val="000000"/>
                <w:sz w:val="18"/>
                <w:szCs w:val="18"/>
              </w:rPr>
              <w:t xml:space="preserve">: </w:t>
            </w:r>
          </w:p>
          <w:p w14:paraId="1751F07F" w14:textId="77777777" w:rsidR="00D46245" w:rsidRDefault="00D46245" w:rsidP="00DB4070">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   Bill </w:t>
            </w:r>
            <w:proofErr w:type="spellStart"/>
            <w:r>
              <w:rPr>
                <w:rFonts w:ascii="Verdana" w:eastAsia="Times New Roman" w:hAnsi="Verdana" w:cs="Times New Roman"/>
                <w:bCs/>
                <w:color w:val="000000"/>
                <w:sz w:val="18"/>
                <w:szCs w:val="18"/>
              </w:rPr>
              <w:t>Lober</w:t>
            </w:r>
            <w:proofErr w:type="spellEnd"/>
          </w:p>
          <w:p w14:paraId="3D83EEE9" w14:textId="77777777" w:rsidR="00D46245" w:rsidRPr="004248A0" w:rsidRDefault="00D46245" w:rsidP="00DB4070">
            <w:pPr>
              <w:spacing w:after="0" w:line="240" w:lineRule="auto"/>
              <w:rPr>
                <w:rFonts w:ascii="Times New Roman" w:eastAsia="Times New Roman" w:hAnsi="Times New Roman" w:cs="Times New Roman"/>
                <w:sz w:val="18"/>
                <w:szCs w:val="18"/>
              </w:rPr>
            </w:pPr>
            <w:r>
              <w:rPr>
                <w:rFonts w:ascii="Verdana" w:eastAsia="Times New Roman" w:hAnsi="Verdana" w:cs="Times New Roman"/>
                <w:bCs/>
                <w:color w:val="000000"/>
                <w:sz w:val="18"/>
                <w:szCs w:val="18"/>
              </w:rPr>
              <w:t xml:space="preserve">   John </w:t>
            </w:r>
            <w:proofErr w:type="spellStart"/>
            <w:r>
              <w:rPr>
                <w:rFonts w:ascii="Verdana" w:eastAsia="Times New Roman" w:hAnsi="Verdana" w:cs="Times New Roman"/>
                <w:bCs/>
                <w:color w:val="000000"/>
                <w:sz w:val="18"/>
                <w:szCs w:val="18"/>
              </w:rPr>
              <w:t>Loonsk</w:t>
            </w:r>
            <w:proofErr w:type="spellEnd"/>
            <w:r>
              <w:rPr>
                <w:rFonts w:ascii="Verdana" w:eastAsia="Times New Roman" w:hAnsi="Verdana" w:cs="Times New Roman"/>
                <w:bCs/>
                <w:color w:val="000000"/>
                <w:sz w:val="18"/>
                <w:szCs w:val="18"/>
              </w:rPr>
              <w:t xml:space="preserve"> </w:t>
            </w:r>
          </w:p>
        </w:tc>
        <w:tc>
          <w:tcPr>
            <w:tcW w:w="6135" w:type="dxa"/>
            <w:vMerge/>
            <w:hideMark/>
          </w:tcPr>
          <w:p w14:paraId="09713205" w14:textId="77777777" w:rsidR="00D46245" w:rsidRPr="004248A0" w:rsidRDefault="00D46245" w:rsidP="00DB4070">
            <w:pPr>
              <w:spacing w:after="0" w:line="240" w:lineRule="auto"/>
              <w:rPr>
                <w:rFonts w:ascii="Times New Roman" w:eastAsia="Times New Roman" w:hAnsi="Times New Roman" w:cs="Times New Roman"/>
                <w:b/>
                <w:bCs/>
                <w:sz w:val="18"/>
                <w:szCs w:val="18"/>
              </w:rPr>
            </w:pPr>
          </w:p>
        </w:tc>
      </w:tr>
      <w:tr w:rsidR="00D46245" w:rsidRPr="004248A0" w14:paraId="24CDE13D" w14:textId="77777777" w:rsidTr="7AFE0420">
        <w:trPr>
          <w:trHeight w:val="195"/>
        </w:trPr>
        <w:tc>
          <w:tcPr>
            <w:tcW w:w="0" w:type="auto"/>
            <w:gridSpan w:val="3"/>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E6E6E6"/>
            <w:tcMar>
              <w:top w:w="0" w:type="dxa"/>
              <w:left w:w="120" w:type="dxa"/>
              <w:bottom w:w="0" w:type="dxa"/>
              <w:right w:w="120" w:type="dxa"/>
            </w:tcMar>
            <w:hideMark/>
          </w:tcPr>
          <w:p w14:paraId="39584697" w14:textId="77777777" w:rsidR="00D46245" w:rsidRPr="004248A0" w:rsidRDefault="00D46245" w:rsidP="00DB4070">
            <w:pPr>
              <w:spacing w:after="0" w:line="240" w:lineRule="auto"/>
              <w:ind w:right="24"/>
              <w:jc w:val="center"/>
              <w:outlineLvl w:val="5"/>
              <w:rPr>
                <w:rFonts w:ascii="Times New Roman" w:eastAsia="Times New Roman" w:hAnsi="Times New Roman" w:cs="Times New Roman"/>
                <w:b/>
                <w:bCs/>
                <w:sz w:val="18"/>
                <w:szCs w:val="18"/>
              </w:rPr>
            </w:pPr>
            <w:r w:rsidRPr="004248A0">
              <w:rPr>
                <w:rFonts w:ascii="Verdana" w:eastAsia="Times New Roman" w:hAnsi="Verdana" w:cs="Times New Roman"/>
                <w:b/>
                <w:bCs/>
                <w:color w:val="000000"/>
                <w:sz w:val="18"/>
                <w:szCs w:val="18"/>
              </w:rPr>
              <w:t>SCHEDULED TIME</w:t>
            </w:r>
          </w:p>
        </w:tc>
        <w:tc>
          <w:tcPr>
            <w:tcW w:w="6135" w:type="dxa"/>
            <w:tcBorders>
              <w:top w:val="single" w:sz="6" w:space="0" w:color="000000" w:themeColor="text1"/>
              <w:left w:val="single" w:sz="6" w:space="0" w:color="000000" w:themeColor="text1"/>
              <w:bottom w:val="single" w:sz="4" w:space="0" w:color="auto"/>
              <w:right w:val="single" w:sz="12" w:space="0" w:color="000000" w:themeColor="text1"/>
            </w:tcBorders>
            <w:tcMar>
              <w:top w:w="0" w:type="dxa"/>
              <w:left w:w="120" w:type="dxa"/>
              <w:bottom w:w="0" w:type="dxa"/>
              <w:right w:w="120" w:type="dxa"/>
            </w:tcMar>
            <w:hideMark/>
          </w:tcPr>
          <w:p w14:paraId="0A98D91D" w14:textId="77777777" w:rsidR="00D46245" w:rsidRPr="004248A0" w:rsidRDefault="00D46245" w:rsidP="00DB4070">
            <w:pPr>
              <w:spacing w:after="0" w:line="240" w:lineRule="auto"/>
              <w:textAlignment w:val="baseline"/>
              <w:rPr>
                <w:rFonts w:ascii="Verdana" w:eastAsia="Times New Roman" w:hAnsi="Verdana" w:cs="Times New Roman"/>
                <w:color w:val="000000"/>
                <w:sz w:val="18"/>
                <w:szCs w:val="18"/>
              </w:rPr>
            </w:pPr>
          </w:p>
        </w:tc>
      </w:tr>
      <w:tr w:rsidR="00D46245" w:rsidRPr="000F3AAF" w14:paraId="0CAF2BDC" w14:textId="77777777" w:rsidTr="7AFE0420">
        <w:trPr>
          <w:trHeight w:val="525"/>
        </w:trPr>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0946A161" w14:textId="77777777" w:rsidR="00D46245" w:rsidRPr="004248A0" w:rsidRDefault="00D46245" w:rsidP="00DB4070">
            <w:pPr>
              <w:spacing w:after="0" w:line="240" w:lineRule="auto"/>
              <w:jc w:val="center"/>
              <w:rPr>
                <w:rFonts w:ascii="Times New Roman" w:eastAsia="Times New Roman" w:hAnsi="Times New Roman" w:cs="Times New Roman"/>
                <w:sz w:val="18"/>
                <w:szCs w:val="18"/>
              </w:rPr>
            </w:pPr>
            <w:r w:rsidRPr="004248A0">
              <w:rPr>
                <w:rFonts w:ascii="Verdana" w:eastAsia="Times New Roman" w:hAnsi="Verdana" w:cs="Times New Roman"/>
                <w:b/>
                <w:bCs/>
                <w:color w:val="000000"/>
                <w:sz w:val="18"/>
                <w:szCs w:val="18"/>
              </w:rPr>
              <w:t>Start</w:t>
            </w:r>
          </w:p>
          <w:p w14:paraId="75A9ACE6" w14:textId="77777777" w:rsidR="00D46245" w:rsidRPr="004248A0" w:rsidRDefault="00D46245" w:rsidP="00DB4070">
            <w:pPr>
              <w:spacing w:after="0" w:line="240" w:lineRule="auto"/>
              <w:jc w:val="center"/>
              <w:rPr>
                <w:rFonts w:ascii="Times New Roman" w:eastAsia="Times New Roman" w:hAnsi="Times New Roman" w:cs="Times New Roman"/>
                <w:sz w:val="18"/>
                <w:szCs w:val="18"/>
              </w:rPr>
            </w:pPr>
            <w:r>
              <w:rPr>
                <w:rFonts w:ascii="Verdana" w:eastAsia="Times New Roman" w:hAnsi="Verdana" w:cs="Times New Roman"/>
                <w:color w:val="000000"/>
                <w:sz w:val="18"/>
                <w:szCs w:val="18"/>
              </w:rPr>
              <w:t>3:0</w:t>
            </w:r>
            <w:r w:rsidRPr="000F3AAF">
              <w:rPr>
                <w:rFonts w:ascii="Verdana" w:eastAsia="Times New Roman" w:hAnsi="Verdana" w:cs="Times New Roman"/>
                <w:color w:val="000000"/>
                <w:sz w:val="18"/>
                <w:szCs w:val="18"/>
              </w:rPr>
              <w:t>0</w:t>
            </w:r>
            <w:r w:rsidRPr="004248A0">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P</w:t>
            </w:r>
            <w:r w:rsidRPr="004248A0">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E</w:t>
            </w:r>
            <w:r w:rsidRPr="000F3AAF">
              <w:rPr>
                <w:rFonts w:ascii="Verdana" w:eastAsia="Times New Roman" w:hAnsi="Verdana" w:cs="Times New Roman"/>
                <w:color w:val="000000"/>
                <w:sz w:val="18"/>
                <w:szCs w:val="18"/>
              </w:rPr>
              <w:t>T</w:t>
            </w:r>
          </w:p>
        </w:tc>
        <w:tc>
          <w:tcPr>
            <w:tcW w:w="12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095AE945" w14:textId="77777777" w:rsidR="00D46245" w:rsidRPr="004248A0" w:rsidRDefault="00D46245" w:rsidP="00DB4070">
            <w:pPr>
              <w:spacing w:after="0" w:line="240" w:lineRule="auto"/>
              <w:jc w:val="center"/>
              <w:rPr>
                <w:rFonts w:ascii="Times New Roman" w:eastAsia="Times New Roman" w:hAnsi="Times New Roman" w:cs="Times New Roman"/>
                <w:sz w:val="18"/>
                <w:szCs w:val="18"/>
              </w:rPr>
            </w:pPr>
            <w:r w:rsidRPr="004248A0">
              <w:rPr>
                <w:rFonts w:ascii="Verdana" w:eastAsia="Times New Roman" w:hAnsi="Verdana" w:cs="Times New Roman"/>
                <w:b/>
                <w:bCs/>
                <w:color w:val="000000"/>
                <w:sz w:val="18"/>
                <w:szCs w:val="18"/>
              </w:rPr>
              <w:t>Stop</w:t>
            </w:r>
          </w:p>
          <w:p w14:paraId="7FB3BD53" w14:textId="77777777" w:rsidR="00D46245" w:rsidRPr="004248A0" w:rsidRDefault="00D46245" w:rsidP="00DB4070">
            <w:pPr>
              <w:spacing w:after="0" w:line="240" w:lineRule="auto"/>
              <w:jc w:val="center"/>
              <w:rPr>
                <w:rFonts w:ascii="Times New Roman" w:eastAsia="Times New Roman" w:hAnsi="Times New Roman" w:cs="Times New Roman"/>
                <w:sz w:val="18"/>
                <w:szCs w:val="18"/>
              </w:rPr>
            </w:pPr>
            <w:r>
              <w:rPr>
                <w:rFonts w:ascii="Verdana" w:eastAsia="Times New Roman" w:hAnsi="Verdana" w:cs="Times New Roman"/>
                <w:color w:val="000000"/>
                <w:sz w:val="18"/>
                <w:szCs w:val="18"/>
              </w:rPr>
              <w:t>4:0</w:t>
            </w:r>
            <w:r w:rsidRPr="000F3AAF">
              <w:rPr>
                <w:rFonts w:ascii="Verdana" w:eastAsia="Times New Roman" w:hAnsi="Verdana" w:cs="Times New Roman"/>
                <w:color w:val="000000"/>
                <w:sz w:val="18"/>
                <w:szCs w:val="18"/>
              </w:rPr>
              <w:t>0</w:t>
            </w:r>
            <w:r w:rsidRPr="004248A0">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P</w:t>
            </w:r>
            <w:r w:rsidRPr="004248A0">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E</w:t>
            </w:r>
            <w:r w:rsidRPr="000F3AAF">
              <w:rPr>
                <w:rFonts w:ascii="Verdana" w:eastAsia="Times New Roman" w:hAnsi="Verdana" w:cs="Times New Roman"/>
                <w:color w:val="000000"/>
                <w:sz w:val="18"/>
                <w:szCs w:val="18"/>
              </w:rPr>
              <w:t>T</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2D732160" w14:textId="77777777" w:rsidR="00D46245" w:rsidRPr="004248A0" w:rsidRDefault="00D46245" w:rsidP="00DB4070">
            <w:pPr>
              <w:spacing w:after="0" w:line="240" w:lineRule="auto"/>
              <w:jc w:val="center"/>
              <w:rPr>
                <w:rFonts w:ascii="Times New Roman" w:eastAsia="Times New Roman" w:hAnsi="Times New Roman" w:cs="Times New Roman"/>
                <w:sz w:val="18"/>
                <w:szCs w:val="18"/>
              </w:rPr>
            </w:pPr>
            <w:r w:rsidRPr="004248A0">
              <w:rPr>
                <w:rFonts w:ascii="Verdana" w:eastAsia="Times New Roman" w:hAnsi="Verdana" w:cs="Times New Roman"/>
                <w:b/>
                <w:bCs/>
                <w:color w:val="000000"/>
                <w:sz w:val="18"/>
                <w:szCs w:val="18"/>
              </w:rPr>
              <w:t>Total Hours</w:t>
            </w:r>
          </w:p>
          <w:p w14:paraId="34D41C0B" w14:textId="77777777" w:rsidR="00D46245" w:rsidRPr="004248A0" w:rsidRDefault="00D46245" w:rsidP="00DB4070">
            <w:pPr>
              <w:spacing w:after="0" w:line="240" w:lineRule="auto"/>
              <w:jc w:val="center"/>
              <w:rPr>
                <w:rFonts w:ascii="Times New Roman" w:eastAsia="Times New Roman" w:hAnsi="Times New Roman" w:cs="Times New Roman"/>
                <w:sz w:val="18"/>
                <w:szCs w:val="18"/>
              </w:rPr>
            </w:pPr>
            <w:r>
              <w:rPr>
                <w:rFonts w:ascii="Verdana" w:eastAsia="Times New Roman" w:hAnsi="Verdana" w:cs="Times New Roman"/>
                <w:color w:val="000000"/>
                <w:sz w:val="18"/>
                <w:szCs w:val="18"/>
              </w:rPr>
              <w:t>1</w:t>
            </w:r>
            <w:r w:rsidR="00FB6EC8">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hour</w:t>
            </w:r>
          </w:p>
        </w:tc>
        <w:tc>
          <w:tcPr>
            <w:tcW w:w="6135" w:type="dxa"/>
            <w:tcBorders>
              <w:top w:val="single" w:sz="4" w:space="0" w:color="auto"/>
              <w:left w:val="single" w:sz="4" w:space="0" w:color="auto"/>
              <w:bottom w:val="single" w:sz="4" w:space="0" w:color="auto"/>
              <w:right w:val="single" w:sz="4" w:space="0" w:color="auto"/>
            </w:tcBorders>
            <w:hideMark/>
          </w:tcPr>
          <w:p w14:paraId="4844A65D" w14:textId="77777777" w:rsidR="00D46245" w:rsidRPr="004248A0" w:rsidRDefault="00D46245" w:rsidP="00DB407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M</w:t>
            </w:r>
            <w:r>
              <w:rPr>
                <w:rFonts w:ascii="Times New Roman" w:eastAsia="Times New Roman" w:hAnsi="Times New Roman" w:cs="Times New Roman"/>
                <w:sz w:val="18"/>
                <w:szCs w:val="18"/>
              </w:rPr>
              <w:t>aking EHR Data Available for Research and Public Health (MedMorph)</w:t>
            </w:r>
          </w:p>
        </w:tc>
      </w:tr>
    </w:tbl>
    <w:p w14:paraId="373243E1" w14:textId="77777777" w:rsidR="00D46245" w:rsidRDefault="00D46245" w:rsidP="00D46245">
      <w:pPr>
        <w:spacing w:after="0" w:line="240" w:lineRule="auto"/>
        <w:rPr>
          <w:rFonts w:ascii="Times New Roman" w:eastAsia="Times New Roman" w:hAnsi="Times New Roman" w:cs="Times New Roman"/>
          <w:sz w:val="24"/>
          <w:szCs w:val="24"/>
        </w:rPr>
      </w:pPr>
    </w:p>
    <w:p w14:paraId="1E62E7FB" w14:textId="77777777" w:rsidR="00D46245" w:rsidRPr="004248A0" w:rsidRDefault="00D46245" w:rsidP="00D46245">
      <w:pPr>
        <w:spacing w:after="0" w:line="240" w:lineRule="auto"/>
        <w:rPr>
          <w:rFonts w:ascii="Times New Roman" w:eastAsia="Times New Roman" w:hAnsi="Times New Roman" w:cs="Times New Roman"/>
          <w:sz w:val="24"/>
          <w:szCs w:val="24"/>
        </w:rPr>
      </w:pPr>
    </w:p>
    <w:tbl>
      <w:tblPr>
        <w:tblW w:w="10117" w:type="dxa"/>
        <w:tblLayout w:type="fixed"/>
        <w:tblCellMar>
          <w:top w:w="15" w:type="dxa"/>
          <w:left w:w="15" w:type="dxa"/>
          <w:bottom w:w="15" w:type="dxa"/>
          <w:right w:w="15" w:type="dxa"/>
        </w:tblCellMar>
        <w:tblLook w:val="04A0" w:firstRow="1" w:lastRow="0" w:firstColumn="1" w:lastColumn="0" w:noHBand="0" w:noVBand="1"/>
      </w:tblPr>
      <w:tblGrid>
        <w:gridCol w:w="251"/>
        <w:gridCol w:w="2089"/>
        <w:gridCol w:w="1342"/>
        <w:gridCol w:w="782"/>
        <w:gridCol w:w="5653"/>
      </w:tblGrid>
      <w:tr w:rsidR="00D46245" w:rsidRPr="000F3AAF" w14:paraId="071FDEC6" w14:textId="77777777" w:rsidTr="7AFE0420">
        <w:trPr>
          <w:trHeight w:val="1040"/>
        </w:trPr>
        <w:tc>
          <w:tcPr>
            <w:tcW w:w="2340" w:type="dxa"/>
            <w:gridSpan w:val="2"/>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E6E6E6"/>
          </w:tcPr>
          <w:p w14:paraId="536A4879" w14:textId="77777777" w:rsidR="00D46245" w:rsidRPr="004248A0" w:rsidRDefault="00D46245" w:rsidP="00DB4070">
            <w:pPr>
              <w:spacing w:after="0" w:line="240" w:lineRule="auto"/>
              <w:jc w:val="center"/>
              <w:rPr>
                <w:rFonts w:ascii="Verdana" w:eastAsia="Times New Roman" w:hAnsi="Verdana" w:cs="Times New Roman"/>
                <w:sz w:val="18"/>
                <w:szCs w:val="18"/>
              </w:rPr>
            </w:pPr>
            <w:r w:rsidRPr="000F3AAF">
              <w:rPr>
                <w:rFonts w:ascii="Verdana" w:eastAsia="Times New Roman" w:hAnsi="Verdana" w:cs="Times New Roman"/>
                <w:b/>
                <w:bCs/>
                <w:color w:val="000000"/>
                <w:sz w:val="18"/>
                <w:szCs w:val="18"/>
              </w:rPr>
              <w:t>TOPIC</w:t>
            </w:r>
          </w:p>
        </w:tc>
        <w:tc>
          <w:tcPr>
            <w:tcW w:w="1342"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E6E6E6"/>
            <w:tcMar>
              <w:top w:w="0" w:type="dxa"/>
              <w:left w:w="120" w:type="dxa"/>
              <w:bottom w:w="0" w:type="dxa"/>
              <w:right w:w="120" w:type="dxa"/>
            </w:tcMar>
            <w:hideMark/>
          </w:tcPr>
          <w:p w14:paraId="2F6B1DF4" w14:textId="77777777" w:rsidR="00D46245" w:rsidRPr="004248A0" w:rsidRDefault="00D46245" w:rsidP="00DB4070">
            <w:pPr>
              <w:spacing w:after="0" w:line="240" w:lineRule="auto"/>
              <w:jc w:val="center"/>
              <w:rPr>
                <w:rFonts w:ascii="Verdana" w:eastAsia="Times New Roman" w:hAnsi="Verdana" w:cs="Times New Roman"/>
                <w:sz w:val="18"/>
                <w:szCs w:val="18"/>
              </w:rPr>
            </w:pPr>
            <w:r w:rsidRPr="004248A0">
              <w:rPr>
                <w:rFonts w:ascii="Verdana" w:eastAsia="Times New Roman" w:hAnsi="Verdana" w:cs="Times New Roman"/>
                <w:b/>
                <w:bCs/>
                <w:color w:val="000000"/>
                <w:sz w:val="18"/>
                <w:szCs w:val="18"/>
              </w:rPr>
              <w:t>LEAD</w:t>
            </w:r>
            <w:r>
              <w:rPr>
                <w:rFonts w:ascii="Verdana" w:eastAsia="Times New Roman" w:hAnsi="Verdana" w:cs="Times New Roman"/>
                <w:b/>
                <w:bCs/>
                <w:color w:val="000000"/>
                <w:sz w:val="18"/>
                <w:szCs w:val="18"/>
              </w:rPr>
              <w:t>(S)</w:t>
            </w:r>
          </w:p>
        </w:tc>
        <w:tc>
          <w:tcPr>
            <w:tcW w:w="782"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E6E6E6"/>
            <w:tcMar>
              <w:top w:w="0" w:type="dxa"/>
              <w:left w:w="120" w:type="dxa"/>
              <w:bottom w:w="0" w:type="dxa"/>
              <w:right w:w="120" w:type="dxa"/>
            </w:tcMar>
            <w:hideMark/>
          </w:tcPr>
          <w:p w14:paraId="3B68E4DF" w14:textId="77777777" w:rsidR="00D46245" w:rsidRPr="004248A0" w:rsidRDefault="00D46245" w:rsidP="00DB4070">
            <w:pPr>
              <w:spacing w:after="0" w:line="240" w:lineRule="auto"/>
              <w:jc w:val="center"/>
              <w:rPr>
                <w:rFonts w:ascii="Verdana" w:eastAsia="Times New Roman" w:hAnsi="Verdana" w:cs="Times New Roman"/>
                <w:sz w:val="18"/>
                <w:szCs w:val="18"/>
              </w:rPr>
            </w:pPr>
            <w:r w:rsidRPr="000F3AAF">
              <w:rPr>
                <w:rFonts w:ascii="Verdana" w:eastAsia="Times New Roman" w:hAnsi="Verdana" w:cs="Times New Roman"/>
                <w:b/>
                <w:bCs/>
                <w:color w:val="000000"/>
                <w:sz w:val="18"/>
                <w:szCs w:val="18"/>
              </w:rPr>
              <w:t>TIME</w:t>
            </w:r>
          </w:p>
        </w:tc>
        <w:tc>
          <w:tcPr>
            <w:tcW w:w="5653"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E6E6E6"/>
            <w:tcMar>
              <w:top w:w="0" w:type="dxa"/>
              <w:left w:w="120" w:type="dxa"/>
              <w:bottom w:w="0" w:type="dxa"/>
              <w:right w:w="120" w:type="dxa"/>
            </w:tcMar>
            <w:hideMark/>
          </w:tcPr>
          <w:p w14:paraId="42210093" w14:textId="77777777" w:rsidR="00D46245" w:rsidRPr="004248A0" w:rsidRDefault="00D46245" w:rsidP="00DB4070">
            <w:pPr>
              <w:spacing w:after="0" w:line="240" w:lineRule="auto"/>
              <w:jc w:val="center"/>
              <w:rPr>
                <w:rFonts w:ascii="Verdana" w:eastAsia="Times New Roman" w:hAnsi="Verdana" w:cs="Times New Roman"/>
                <w:sz w:val="18"/>
                <w:szCs w:val="18"/>
              </w:rPr>
            </w:pPr>
            <w:r w:rsidRPr="000F3AAF">
              <w:rPr>
                <w:rFonts w:ascii="Verdana" w:eastAsia="Times New Roman" w:hAnsi="Verdana" w:cs="Times New Roman"/>
                <w:b/>
                <w:bCs/>
                <w:color w:val="000000"/>
                <w:sz w:val="18"/>
                <w:szCs w:val="18"/>
              </w:rPr>
              <w:t>NOTES</w:t>
            </w:r>
          </w:p>
        </w:tc>
      </w:tr>
      <w:tr w:rsidR="00D46245" w:rsidRPr="00DB5E3A" w14:paraId="547BB933" w14:textId="77777777" w:rsidTr="7AFE0420">
        <w:trPr>
          <w:trHeight w:val="1040"/>
        </w:trPr>
        <w:tc>
          <w:tcPr>
            <w:tcW w:w="251" w:type="dxa"/>
            <w:tcBorders>
              <w:top w:val="single" w:sz="12" w:space="0" w:color="000000" w:themeColor="text1"/>
              <w:left w:val="single" w:sz="6" w:space="0" w:color="000000" w:themeColor="text1"/>
              <w:bottom w:val="single" w:sz="4" w:space="0" w:color="auto"/>
              <w:right w:val="single" w:sz="4" w:space="0" w:color="auto"/>
            </w:tcBorders>
            <w:shd w:val="clear" w:color="auto" w:fill="auto"/>
          </w:tcPr>
          <w:p w14:paraId="6CB1FD76" w14:textId="77777777" w:rsidR="00D46245" w:rsidRPr="00DE6B10" w:rsidRDefault="00D46245" w:rsidP="00DB4070">
            <w:pPr>
              <w:spacing w:after="0" w:line="240" w:lineRule="auto"/>
              <w:jc w:val="cente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1</w:t>
            </w:r>
          </w:p>
        </w:tc>
        <w:tc>
          <w:tcPr>
            <w:tcW w:w="2089" w:type="dxa"/>
            <w:tcBorders>
              <w:top w:val="single" w:sz="12" w:space="0" w:color="000000" w:themeColor="text1"/>
              <w:left w:val="single" w:sz="6" w:space="0" w:color="000000" w:themeColor="text1"/>
              <w:bottom w:val="single" w:sz="4" w:space="0" w:color="auto"/>
              <w:right w:val="single" w:sz="4" w:space="0" w:color="auto"/>
            </w:tcBorders>
            <w:shd w:val="clear" w:color="auto" w:fill="auto"/>
            <w:tcMar>
              <w:top w:w="0" w:type="dxa"/>
              <w:left w:w="120" w:type="dxa"/>
              <w:bottom w:w="0" w:type="dxa"/>
              <w:right w:w="120" w:type="dxa"/>
            </w:tcMar>
          </w:tcPr>
          <w:p w14:paraId="0355862A" w14:textId="77777777" w:rsidR="00D46245" w:rsidRPr="00DE6B10"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Roll Call, Welcome, and Introductions</w:t>
            </w:r>
          </w:p>
        </w:tc>
        <w:tc>
          <w:tcPr>
            <w:tcW w:w="1342"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308BB20" w14:textId="77777777" w:rsidR="00D46245" w:rsidRPr="00DE6B10"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 xml:space="preserve">Maria Michaels, TEP Co-Chairs: Bill </w:t>
            </w:r>
            <w:proofErr w:type="spellStart"/>
            <w:r>
              <w:rPr>
                <w:rFonts w:ascii="Verdana" w:eastAsia="Times New Roman" w:hAnsi="Verdana" w:cs="Times New Roman"/>
                <w:bCs/>
                <w:sz w:val="18"/>
                <w:szCs w:val="18"/>
              </w:rPr>
              <w:t>Lober</w:t>
            </w:r>
            <w:proofErr w:type="spellEnd"/>
            <w:r>
              <w:rPr>
                <w:rFonts w:ascii="Verdana" w:eastAsia="Times New Roman" w:hAnsi="Verdana" w:cs="Times New Roman"/>
                <w:bCs/>
                <w:sz w:val="18"/>
                <w:szCs w:val="18"/>
              </w:rPr>
              <w:t xml:space="preserve">/   John </w:t>
            </w:r>
            <w:proofErr w:type="spellStart"/>
            <w:r>
              <w:rPr>
                <w:rFonts w:ascii="Verdana" w:eastAsia="Times New Roman" w:hAnsi="Verdana" w:cs="Times New Roman"/>
                <w:bCs/>
                <w:sz w:val="18"/>
                <w:szCs w:val="18"/>
              </w:rPr>
              <w:t>Loonsk</w:t>
            </w:r>
            <w:proofErr w:type="spellEnd"/>
          </w:p>
        </w:tc>
        <w:tc>
          <w:tcPr>
            <w:tcW w:w="782"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0FF6124" w14:textId="77777777" w:rsidR="00D46245" w:rsidRPr="00765D3A" w:rsidRDefault="00D46245" w:rsidP="00DB4070">
            <w:pPr>
              <w:spacing w:after="0"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3:00 – 3:05</w:t>
            </w:r>
          </w:p>
        </w:tc>
        <w:tc>
          <w:tcPr>
            <w:tcW w:w="5653" w:type="dxa"/>
            <w:tcBorders>
              <w:top w:val="single" w:sz="12" w:space="0" w:color="000000" w:themeColor="text1"/>
              <w:left w:val="single" w:sz="4" w:space="0" w:color="auto"/>
              <w:bottom w:val="single" w:sz="4" w:space="0" w:color="auto"/>
              <w:right w:val="single" w:sz="6" w:space="0" w:color="000000" w:themeColor="text1"/>
            </w:tcBorders>
            <w:shd w:val="clear" w:color="auto" w:fill="auto"/>
            <w:tcMar>
              <w:top w:w="0" w:type="dxa"/>
              <w:left w:w="120" w:type="dxa"/>
              <w:bottom w:w="0" w:type="dxa"/>
              <w:right w:w="120" w:type="dxa"/>
            </w:tcMar>
          </w:tcPr>
          <w:p w14:paraId="603E637E" w14:textId="6C184881" w:rsidR="00D46245" w:rsidRPr="00E1220B" w:rsidRDefault="00E1220B" w:rsidP="00E1220B">
            <w:pPr>
              <w:spacing w:after="0" w:line="240" w:lineRule="auto"/>
              <w:textAlignment w:val="center"/>
              <w:rPr>
                <w:rFonts w:ascii="Calibri" w:eastAsia="Times New Roman" w:hAnsi="Calibri" w:cs="Calibri"/>
              </w:rPr>
            </w:pPr>
            <w:r>
              <w:rPr>
                <w:rFonts w:ascii="Calibri" w:eastAsia="Times New Roman" w:hAnsi="Calibri" w:cs="Calibri"/>
              </w:rPr>
              <w:t>Roll call of TE</w:t>
            </w:r>
            <w:r w:rsidR="00640FF1">
              <w:rPr>
                <w:rFonts w:ascii="Calibri" w:eastAsia="Times New Roman" w:hAnsi="Calibri" w:cs="Calibri"/>
              </w:rPr>
              <w:t xml:space="preserve">P members </w:t>
            </w:r>
            <w:r w:rsidR="00165A04">
              <w:rPr>
                <w:rFonts w:ascii="Calibri" w:eastAsia="Times New Roman" w:hAnsi="Calibri" w:cs="Calibri"/>
              </w:rPr>
              <w:t>based on new</w:t>
            </w:r>
            <w:r w:rsidR="00640FF1">
              <w:rPr>
                <w:rFonts w:ascii="Calibri" w:eastAsia="Times New Roman" w:hAnsi="Calibri" w:cs="Calibri"/>
              </w:rPr>
              <w:t xml:space="preserve"> pro</w:t>
            </w:r>
            <w:r w:rsidR="002B2A8F">
              <w:rPr>
                <w:rFonts w:ascii="Calibri" w:eastAsia="Times New Roman" w:hAnsi="Calibri" w:cs="Calibri"/>
              </w:rPr>
              <w:t>tocol</w:t>
            </w:r>
            <w:r w:rsidR="00B62DD4">
              <w:rPr>
                <w:rFonts w:ascii="Calibri" w:eastAsia="Times New Roman" w:hAnsi="Calibri" w:cs="Calibri"/>
              </w:rPr>
              <w:t xml:space="preserve">, which will be used </w:t>
            </w:r>
            <w:r w:rsidR="002A2A11">
              <w:rPr>
                <w:rFonts w:ascii="Calibri" w:eastAsia="Times New Roman" w:hAnsi="Calibri" w:cs="Calibri"/>
              </w:rPr>
              <w:t>for</w:t>
            </w:r>
            <w:r w:rsidR="00640FF1">
              <w:rPr>
                <w:rFonts w:ascii="Calibri" w:eastAsia="Times New Roman" w:hAnsi="Calibri" w:cs="Calibri"/>
              </w:rPr>
              <w:t xml:space="preserve"> </w:t>
            </w:r>
            <w:r w:rsidR="00B62DD4">
              <w:rPr>
                <w:rFonts w:ascii="Calibri" w:eastAsia="Times New Roman" w:hAnsi="Calibri" w:cs="Calibri"/>
              </w:rPr>
              <w:t>attendance documentation going forward.</w:t>
            </w:r>
          </w:p>
        </w:tc>
      </w:tr>
      <w:tr w:rsidR="00D46245" w:rsidRPr="00DB5E3A" w14:paraId="3957A1EE" w14:textId="77777777" w:rsidTr="7AFE0420">
        <w:trPr>
          <w:trHeight w:val="873"/>
        </w:trPr>
        <w:tc>
          <w:tcPr>
            <w:tcW w:w="251" w:type="dxa"/>
            <w:tcBorders>
              <w:top w:val="single" w:sz="12" w:space="0" w:color="000000" w:themeColor="text1"/>
              <w:left w:val="single" w:sz="6" w:space="0" w:color="000000" w:themeColor="text1"/>
              <w:bottom w:val="single" w:sz="4" w:space="0" w:color="auto"/>
              <w:right w:val="single" w:sz="4" w:space="0" w:color="auto"/>
            </w:tcBorders>
          </w:tcPr>
          <w:p w14:paraId="297CBDDC" w14:textId="77777777" w:rsidR="00D46245" w:rsidRPr="00DE6B10" w:rsidRDefault="00D46245" w:rsidP="00DB4070">
            <w:pPr>
              <w:spacing w:after="0" w:line="240" w:lineRule="auto"/>
              <w:jc w:val="cente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2</w:t>
            </w:r>
          </w:p>
        </w:tc>
        <w:tc>
          <w:tcPr>
            <w:tcW w:w="2089" w:type="dxa"/>
            <w:tcBorders>
              <w:top w:val="single" w:sz="12" w:space="0" w:color="000000" w:themeColor="text1"/>
              <w:left w:val="single" w:sz="6" w:space="0" w:color="000000" w:themeColor="text1"/>
              <w:bottom w:val="single" w:sz="4" w:space="0" w:color="auto"/>
              <w:right w:val="single" w:sz="4" w:space="0" w:color="auto"/>
            </w:tcBorders>
            <w:shd w:val="clear" w:color="auto" w:fill="auto"/>
            <w:tcMar>
              <w:top w:w="0" w:type="dxa"/>
              <w:left w:w="120" w:type="dxa"/>
              <w:bottom w:w="0" w:type="dxa"/>
              <w:right w:w="120" w:type="dxa"/>
            </w:tcMar>
          </w:tcPr>
          <w:p w14:paraId="318C5CB7" w14:textId="77777777" w:rsidR="00D46245" w:rsidRPr="00DE6B10"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Background &amp; Definitions</w:t>
            </w:r>
          </w:p>
        </w:tc>
        <w:tc>
          <w:tcPr>
            <w:tcW w:w="1342"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0CDB05E" w14:textId="77777777" w:rsidR="00D46245" w:rsidRPr="00DE6B10"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 xml:space="preserve">Bill </w:t>
            </w:r>
            <w:proofErr w:type="spellStart"/>
            <w:r>
              <w:rPr>
                <w:rFonts w:ascii="Verdana" w:eastAsia="Times New Roman" w:hAnsi="Verdana" w:cs="Times New Roman"/>
                <w:bCs/>
                <w:sz w:val="18"/>
                <w:szCs w:val="18"/>
              </w:rPr>
              <w:t>Lober</w:t>
            </w:r>
            <w:proofErr w:type="spellEnd"/>
            <w:r>
              <w:rPr>
                <w:rFonts w:ascii="Verdana" w:eastAsia="Times New Roman" w:hAnsi="Verdana" w:cs="Times New Roman"/>
                <w:bCs/>
                <w:sz w:val="18"/>
                <w:szCs w:val="18"/>
              </w:rPr>
              <w:t xml:space="preserve">/John </w:t>
            </w:r>
            <w:proofErr w:type="spellStart"/>
            <w:r>
              <w:rPr>
                <w:rFonts w:ascii="Verdana" w:eastAsia="Times New Roman" w:hAnsi="Verdana" w:cs="Times New Roman"/>
                <w:bCs/>
                <w:sz w:val="18"/>
                <w:szCs w:val="18"/>
              </w:rPr>
              <w:t>Loonsk</w:t>
            </w:r>
            <w:proofErr w:type="spellEnd"/>
          </w:p>
        </w:tc>
        <w:tc>
          <w:tcPr>
            <w:tcW w:w="782"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DF408D3" w14:textId="77777777" w:rsidR="00D46245" w:rsidRDefault="00D46245" w:rsidP="00DB4070">
            <w:pPr>
              <w:spacing w:after="0"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03:05-03:20</w:t>
            </w:r>
          </w:p>
        </w:tc>
        <w:tc>
          <w:tcPr>
            <w:tcW w:w="5653" w:type="dxa"/>
            <w:tcBorders>
              <w:top w:val="single" w:sz="12" w:space="0" w:color="000000" w:themeColor="text1"/>
              <w:left w:val="single" w:sz="4" w:space="0" w:color="auto"/>
              <w:bottom w:val="single" w:sz="4" w:space="0" w:color="auto"/>
              <w:right w:val="single" w:sz="6" w:space="0" w:color="000000" w:themeColor="text1"/>
            </w:tcBorders>
            <w:shd w:val="clear" w:color="auto" w:fill="auto"/>
            <w:tcMar>
              <w:top w:w="0" w:type="dxa"/>
              <w:left w:w="120" w:type="dxa"/>
              <w:bottom w:w="0" w:type="dxa"/>
              <w:right w:w="120" w:type="dxa"/>
            </w:tcMar>
          </w:tcPr>
          <w:p w14:paraId="02D16C4E" w14:textId="1BC3119E" w:rsidR="009762D2" w:rsidRPr="009762D2" w:rsidRDefault="009762D2" w:rsidP="009762D2">
            <w:pPr>
              <w:spacing w:after="0" w:line="240" w:lineRule="auto"/>
              <w:textAlignment w:val="center"/>
              <w:rPr>
                <w:rFonts w:ascii="Calibri" w:eastAsia="Times New Roman" w:hAnsi="Calibri" w:cs="Calibri"/>
              </w:rPr>
            </w:pPr>
            <w:r w:rsidRPr="009762D2">
              <w:rPr>
                <w:rFonts w:ascii="Calibri" w:eastAsia="Times New Roman" w:hAnsi="Calibri" w:cs="Calibri"/>
              </w:rPr>
              <w:t>Background &amp; Definitions: SLIDES</w:t>
            </w:r>
            <w:r w:rsidR="00D67F41">
              <w:rPr>
                <w:rFonts w:ascii="Calibri" w:eastAsia="Times New Roman" w:hAnsi="Calibri" w:cs="Calibri"/>
              </w:rPr>
              <w:t xml:space="preserve"> </w:t>
            </w:r>
            <w:r w:rsidRPr="009762D2">
              <w:rPr>
                <w:rFonts w:ascii="Calibri" w:eastAsia="Times New Roman" w:hAnsi="Calibri" w:cs="Calibri"/>
              </w:rPr>
              <w:t>4-</w:t>
            </w:r>
            <w:r w:rsidR="002321D3">
              <w:rPr>
                <w:rFonts w:ascii="Calibri" w:eastAsia="Times New Roman" w:hAnsi="Calibri" w:cs="Calibri"/>
              </w:rPr>
              <w:t>19</w:t>
            </w:r>
          </w:p>
          <w:p w14:paraId="3734A6EF" w14:textId="77777777" w:rsidR="009762D2" w:rsidRPr="009762D2" w:rsidRDefault="009762D2" w:rsidP="009762D2">
            <w:pPr>
              <w:spacing w:after="0" w:line="240" w:lineRule="auto"/>
              <w:textAlignment w:val="center"/>
              <w:rPr>
                <w:rFonts w:ascii="Calibri" w:eastAsia="Times New Roman" w:hAnsi="Calibri" w:cs="Calibri"/>
              </w:rPr>
            </w:pPr>
            <w:r w:rsidRPr="009762D2">
              <w:rPr>
                <w:rFonts w:ascii="Calibri" w:eastAsia="Times New Roman" w:hAnsi="Calibri" w:cs="Calibri"/>
              </w:rPr>
              <w:t xml:space="preserve">-Briefly described the data lifecycle. </w:t>
            </w:r>
          </w:p>
          <w:p w14:paraId="79F4EAF2" w14:textId="775A1789" w:rsidR="009762D2" w:rsidRPr="009762D2"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 Fast Healthcare Interoperability Resource (FHIR) is a way to organize clinical data into standardized objects, which can be combined like building blocks to solve different representation goals. The objects have attributes that are optional slots where relevant metadata can be stored, for example, observation resource, lab values.</w:t>
            </w:r>
          </w:p>
          <w:p w14:paraId="43E62D17" w14:textId="4990CBB8" w:rsidR="009762D2" w:rsidRPr="009762D2" w:rsidRDefault="009762D2" w:rsidP="009762D2">
            <w:pPr>
              <w:spacing w:after="0" w:line="240" w:lineRule="auto"/>
              <w:textAlignment w:val="center"/>
              <w:rPr>
                <w:rFonts w:ascii="Calibri" w:eastAsia="Times New Roman" w:hAnsi="Calibri" w:cs="Calibri"/>
              </w:rPr>
            </w:pPr>
            <w:r w:rsidRPr="009762D2">
              <w:rPr>
                <w:rFonts w:ascii="Calibri" w:eastAsia="Times New Roman" w:hAnsi="Calibri" w:cs="Calibri"/>
              </w:rPr>
              <w:t xml:space="preserve">- FHIR is a consistent way to move data, FHIR is a standardized set of containers (shown in slide 7) </w:t>
            </w:r>
            <w:r w:rsidR="00694A7E">
              <w:rPr>
                <w:rFonts w:ascii="Calibri" w:eastAsia="Times New Roman" w:hAnsi="Calibri" w:cs="Calibri"/>
              </w:rPr>
              <w:t>and</w:t>
            </w:r>
            <w:r w:rsidR="00E221A9">
              <w:rPr>
                <w:rFonts w:ascii="Calibri" w:eastAsia="Times New Roman" w:hAnsi="Calibri" w:cs="Calibri"/>
              </w:rPr>
              <w:t xml:space="preserve"> can help</w:t>
            </w:r>
            <w:r w:rsidRPr="009762D2">
              <w:rPr>
                <w:rFonts w:ascii="Calibri" w:eastAsia="Times New Roman" w:hAnsi="Calibri" w:cs="Calibri"/>
              </w:rPr>
              <w:t xml:space="preserve"> avoid proprietary data models </w:t>
            </w:r>
            <w:r w:rsidR="00D542D8">
              <w:rPr>
                <w:rFonts w:ascii="Calibri" w:eastAsia="Times New Roman" w:hAnsi="Calibri" w:cs="Calibri"/>
              </w:rPr>
              <w:t>that</w:t>
            </w:r>
            <w:r w:rsidRPr="009762D2">
              <w:rPr>
                <w:rFonts w:ascii="Calibri" w:eastAsia="Times New Roman" w:hAnsi="Calibri" w:cs="Calibri"/>
              </w:rPr>
              <w:t xml:space="preserve"> </w:t>
            </w:r>
            <w:r w:rsidR="00041C63">
              <w:rPr>
                <w:rFonts w:ascii="Calibri" w:eastAsia="Times New Roman" w:hAnsi="Calibri" w:cs="Calibri"/>
              </w:rPr>
              <w:t xml:space="preserve">necessitate </w:t>
            </w:r>
            <w:r w:rsidRPr="009762D2">
              <w:rPr>
                <w:rFonts w:ascii="Calibri" w:eastAsia="Times New Roman" w:hAnsi="Calibri" w:cs="Calibri"/>
              </w:rPr>
              <w:t>build</w:t>
            </w:r>
            <w:r w:rsidR="00041C63">
              <w:rPr>
                <w:rFonts w:ascii="Calibri" w:eastAsia="Times New Roman" w:hAnsi="Calibri" w:cs="Calibri"/>
              </w:rPr>
              <w:t>ing</w:t>
            </w:r>
            <w:r w:rsidRPr="009762D2">
              <w:rPr>
                <w:rFonts w:ascii="Calibri" w:eastAsia="Times New Roman" w:hAnsi="Calibri" w:cs="Calibri"/>
              </w:rPr>
              <w:t xml:space="preserve"> adapters</w:t>
            </w:r>
            <w:r w:rsidR="00041C63">
              <w:rPr>
                <w:rFonts w:ascii="Calibri" w:eastAsia="Times New Roman" w:hAnsi="Calibri" w:cs="Calibri"/>
              </w:rPr>
              <w:t xml:space="preserve"> (analogous to international electrical plug adapters) </w:t>
            </w:r>
            <w:r w:rsidRPr="009762D2">
              <w:rPr>
                <w:rFonts w:ascii="Calibri" w:eastAsia="Times New Roman" w:hAnsi="Calibri" w:cs="Calibri"/>
              </w:rPr>
              <w:t>to connect data models.</w:t>
            </w:r>
          </w:p>
          <w:p w14:paraId="5C6D64D1" w14:textId="578928BD" w:rsidR="00C03067" w:rsidRPr="00C03067" w:rsidRDefault="009762D2" w:rsidP="00C03067">
            <w:pPr>
              <w:spacing w:after="0" w:line="240" w:lineRule="auto"/>
              <w:textAlignment w:val="center"/>
              <w:rPr>
                <w:rFonts w:ascii="Calibri" w:eastAsia="Times New Roman" w:hAnsi="Calibri" w:cs="Calibri"/>
              </w:rPr>
            </w:pPr>
            <w:r w:rsidRPr="009762D2">
              <w:rPr>
                <w:rFonts w:ascii="Calibri" w:eastAsia="Times New Roman" w:hAnsi="Calibri" w:cs="Calibri"/>
              </w:rPr>
              <w:t xml:space="preserve">- The </w:t>
            </w:r>
            <w:r w:rsidR="00943840">
              <w:rPr>
                <w:rFonts w:ascii="Calibri" w:eastAsia="Times New Roman" w:hAnsi="Calibri" w:cs="Calibri"/>
              </w:rPr>
              <w:t xml:space="preserve">“four-legged stool” is propped up by the “legs” of </w:t>
            </w:r>
            <w:r w:rsidRPr="009762D2">
              <w:rPr>
                <w:rFonts w:ascii="Calibri" w:eastAsia="Times New Roman" w:hAnsi="Calibri" w:cs="Calibri"/>
              </w:rPr>
              <w:t>common clinical data representation, ecosystem, Application Program Interface</w:t>
            </w:r>
            <w:r w:rsidR="00544D95">
              <w:rPr>
                <w:rFonts w:ascii="Calibri" w:eastAsia="Times New Roman" w:hAnsi="Calibri" w:cs="Calibri"/>
              </w:rPr>
              <w:t>s</w:t>
            </w:r>
            <w:r w:rsidRPr="009762D2">
              <w:rPr>
                <w:rFonts w:ascii="Calibri" w:eastAsia="Times New Roman" w:hAnsi="Calibri" w:cs="Calibri"/>
              </w:rPr>
              <w:t xml:space="preserve"> (API</w:t>
            </w:r>
            <w:r w:rsidR="00544D95">
              <w:rPr>
                <w:rFonts w:ascii="Calibri" w:eastAsia="Times New Roman" w:hAnsi="Calibri" w:cs="Calibri"/>
              </w:rPr>
              <w:t>s</w:t>
            </w:r>
            <w:r w:rsidRPr="009762D2">
              <w:rPr>
                <w:rFonts w:ascii="Calibri" w:eastAsia="Times New Roman" w:hAnsi="Calibri" w:cs="Calibri"/>
              </w:rPr>
              <w:t xml:space="preserve">), </w:t>
            </w:r>
            <w:r w:rsidR="00544D95">
              <w:rPr>
                <w:rFonts w:ascii="Calibri" w:eastAsia="Times New Roman" w:hAnsi="Calibri" w:cs="Calibri"/>
              </w:rPr>
              <w:t>technical</w:t>
            </w:r>
            <w:r w:rsidR="004637EB">
              <w:rPr>
                <w:rFonts w:ascii="Calibri" w:eastAsia="Times New Roman" w:hAnsi="Calibri" w:cs="Calibri"/>
              </w:rPr>
              <w:t xml:space="preserve"> transaction </w:t>
            </w:r>
            <w:r w:rsidRPr="009762D2">
              <w:rPr>
                <w:rFonts w:ascii="Calibri" w:eastAsia="Times New Roman" w:hAnsi="Calibri" w:cs="Calibri"/>
              </w:rPr>
              <w:t>representation</w:t>
            </w:r>
            <w:r w:rsidR="004637EB">
              <w:rPr>
                <w:rFonts w:ascii="Calibri" w:eastAsia="Times New Roman" w:hAnsi="Calibri" w:cs="Calibri"/>
              </w:rPr>
              <w:t xml:space="preserve"> that</w:t>
            </w:r>
            <w:r w:rsidRPr="009762D2">
              <w:rPr>
                <w:rFonts w:ascii="Calibri" w:eastAsia="Times New Roman" w:hAnsi="Calibri" w:cs="Calibri"/>
              </w:rPr>
              <w:t xml:space="preserve"> support different aspects of FHIR.</w:t>
            </w:r>
          </w:p>
          <w:p w14:paraId="6BC189BA" w14:textId="3A1F4612" w:rsidR="00C03067" w:rsidRPr="00C03067"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 xml:space="preserve">- Consideration of data authorities and the levels of data that can be accessed is important. Need to address </w:t>
            </w:r>
            <w:r w:rsidRPr="7AFE0420">
              <w:rPr>
                <w:rFonts w:ascii="Calibri" w:eastAsia="Times New Roman" w:hAnsi="Calibri" w:cs="Calibri"/>
              </w:rPr>
              <w:lastRenderedPageBreak/>
              <w:t>Identifiable data, Limited data set, and Deidentified data in context what can be accessed by whom and where in the ecosystem.</w:t>
            </w:r>
          </w:p>
          <w:p w14:paraId="63511210" w14:textId="77777777" w:rsidR="005F229E" w:rsidRDefault="00C03067" w:rsidP="00C03067">
            <w:pPr>
              <w:spacing w:after="0" w:line="240" w:lineRule="auto"/>
              <w:textAlignment w:val="center"/>
              <w:rPr>
                <w:rFonts w:ascii="Calibri" w:eastAsia="Times New Roman" w:hAnsi="Calibri" w:cs="Calibri"/>
              </w:rPr>
            </w:pPr>
            <w:r w:rsidRPr="00C03067">
              <w:rPr>
                <w:rFonts w:ascii="Calibri" w:eastAsia="Times New Roman" w:hAnsi="Calibri" w:cs="Calibri"/>
              </w:rPr>
              <w:t>- Data authorities need to be considered in the context of public health and Health Insurance Portability and Accountability Act (HIPAA), which may require additional supplement legislation or regulation in addition to HIP</w:t>
            </w:r>
            <w:r w:rsidR="00C605A9">
              <w:rPr>
                <w:rFonts w:ascii="Calibri" w:eastAsia="Times New Roman" w:hAnsi="Calibri" w:cs="Calibri"/>
              </w:rPr>
              <w:t>AA</w:t>
            </w:r>
          </w:p>
          <w:p w14:paraId="7ACDA2AC" w14:textId="08E56F45" w:rsidR="00C03067" w:rsidRPr="00C03067"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 Constraints on Research authorities and considerations for distributed queries, which have been articulated mainly as a way of trying to navigate data authorities and advanced analytics on clinical data and potential technical architecture, to differentiate between the incoming and outgoing data form the healthcare environment.</w:t>
            </w:r>
          </w:p>
          <w:p w14:paraId="3DE6954C" w14:textId="01B61A0B" w:rsidR="00C03067" w:rsidRPr="00C03067"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-Consideration of leveraging implementation in the clinical environment is important. Meaningful Use helped, but the architecture that can be implemented will vary depending on the clinical side, and these are some aspects that need to work through.</w:t>
            </w:r>
          </w:p>
          <w:p w14:paraId="51FA6557" w14:textId="553A1E6B" w:rsidR="00C03067" w:rsidRPr="00C03067"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 The path to Implementation may involve advancing through FHIR API, broader FHIR International standards, and adoption spectrum.</w:t>
            </w:r>
          </w:p>
          <w:p w14:paraId="0E0EA78E" w14:textId="77777777" w:rsidR="00C03067" w:rsidRPr="00C03067" w:rsidRDefault="00C03067" w:rsidP="00C03067">
            <w:pPr>
              <w:spacing w:after="0" w:line="240" w:lineRule="auto"/>
              <w:textAlignment w:val="center"/>
              <w:rPr>
                <w:rFonts w:ascii="Calibri" w:eastAsia="Times New Roman" w:hAnsi="Calibri" w:cs="Calibri"/>
              </w:rPr>
            </w:pPr>
            <w:r w:rsidRPr="00C03067">
              <w:rPr>
                <w:rFonts w:ascii="Calibri" w:eastAsia="Times New Roman" w:hAnsi="Calibri" w:cs="Calibri"/>
              </w:rPr>
              <w:t>- Considerations of how to advance the health needs in the busy clinical environment without further burdening the providers.</w:t>
            </w:r>
          </w:p>
          <w:p w14:paraId="4FC2DB1B" w14:textId="7716CFA9" w:rsidR="00A93944"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 From the standpoint of use cases, we need to consider the role of surveillance, including understanding the difference between sentinel, active, and passive surveillance to have implementation and Technical Reference Architecture to meets these different needs.</w:t>
            </w:r>
          </w:p>
          <w:p w14:paraId="406A064F" w14:textId="1FF58ABF" w:rsidR="00E766AF" w:rsidRPr="00E766AF" w:rsidRDefault="7AFE0420" w:rsidP="7AFE0420">
            <w:pPr>
              <w:spacing w:after="0" w:line="240" w:lineRule="auto"/>
              <w:textAlignment w:val="center"/>
              <w:rPr>
                <w:rFonts w:ascii="Calibri" w:eastAsia="Times New Roman" w:hAnsi="Calibri" w:cs="Calibri"/>
              </w:rPr>
            </w:pPr>
            <w:r w:rsidRPr="7AFE0420">
              <w:rPr>
                <w:rFonts w:ascii="Calibri" w:eastAsia="Times New Roman" w:hAnsi="Calibri" w:cs="Calibri"/>
              </w:rPr>
              <w:t>- Definitions (System, Reference Architecture, Initial Implementation, Reference Implementation, Registries and U.S Core Data for Interoperability (USCDI))</w:t>
            </w:r>
          </w:p>
          <w:p w14:paraId="3E80DBEB" w14:textId="37478F5E" w:rsidR="00E766AF" w:rsidRPr="00E766AF" w:rsidRDefault="00E766AF" w:rsidP="00E766AF">
            <w:pPr>
              <w:spacing w:after="0" w:line="240" w:lineRule="auto"/>
              <w:textAlignment w:val="center"/>
              <w:rPr>
                <w:rFonts w:ascii="Calibri" w:eastAsia="Times New Roman" w:hAnsi="Calibri" w:cs="Calibri"/>
              </w:rPr>
            </w:pPr>
            <w:r w:rsidRPr="00E766AF">
              <w:rPr>
                <w:rFonts w:ascii="Calibri" w:eastAsia="Times New Roman" w:hAnsi="Calibri" w:cs="Calibri"/>
              </w:rPr>
              <w:t xml:space="preserve"> - We will continue to develop the list </w:t>
            </w:r>
            <w:r w:rsidR="0018324F">
              <w:rPr>
                <w:rFonts w:ascii="Calibri" w:eastAsia="Times New Roman" w:hAnsi="Calibri" w:cs="Calibri"/>
              </w:rPr>
              <w:t xml:space="preserve">of terms </w:t>
            </w:r>
            <w:r w:rsidRPr="00E766AF">
              <w:rPr>
                <w:rFonts w:ascii="Calibri" w:eastAsia="Times New Roman" w:hAnsi="Calibri" w:cs="Calibri"/>
              </w:rPr>
              <w:t>so that we have a commonly shared terminology.</w:t>
            </w:r>
          </w:p>
          <w:p w14:paraId="3603581A" w14:textId="1DD17BAB" w:rsidR="00E766AF" w:rsidRPr="009E4F37" w:rsidRDefault="00E766AF" w:rsidP="00E766AF">
            <w:pPr>
              <w:spacing w:after="0" w:line="240" w:lineRule="auto"/>
              <w:textAlignment w:val="center"/>
              <w:rPr>
                <w:rFonts w:ascii="Calibri" w:eastAsia="Times New Roman" w:hAnsi="Calibri" w:cs="Calibri"/>
              </w:rPr>
            </w:pPr>
            <w:r w:rsidRPr="00E766AF">
              <w:rPr>
                <w:rFonts w:ascii="Calibri" w:eastAsia="Times New Roman" w:hAnsi="Calibri" w:cs="Calibri"/>
              </w:rPr>
              <w:t>- Map data</w:t>
            </w:r>
            <w:r w:rsidR="00DA18DB">
              <w:rPr>
                <w:rFonts w:ascii="Calibri" w:eastAsia="Times New Roman" w:hAnsi="Calibri" w:cs="Calibri"/>
              </w:rPr>
              <w:t xml:space="preserve"> needed</w:t>
            </w:r>
            <w:r w:rsidRPr="00E766AF">
              <w:rPr>
                <w:rFonts w:ascii="Calibri" w:eastAsia="Times New Roman" w:hAnsi="Calibri" w:cs="Calibri"/>
              </w:rPr>
              <w:t xml:space="preserve"> </w:t>
            </w:r>
            <w:r w:rsidR="00DA18DB">
              <w:rPr>
                <w:rFonts w:ascii="Calibri" w:eastAsia="Times New Roman" w:hAnsi="Calibri" w:cs="Calibri"/>
              </w:rPr>
              <w:t>to</w:t>
            </w:r>
            <w:r w:rsidRPr="00E766AF">
              <w:rPr>
                <w:rFonts w:ascii="Calibri" w:eastAsia="Times New Roman" w:hAnsi="Calibri" w:cs="Calibri"/>
              </w:rPr>
              <w:t xml:space="preserve"> USCDI, use</w:t>
            </w:r>
            <w:r w:rsidR="007B0D4D">
              <w:rPr>
                <w:rFonts w:ascii="Calibri" w:eastAsia="Times New Roman" w:hAnsi="Calibri" w:cs="Calibri"/>
              </w:rPr>
              <w:t xml:space="preserve"> USCDI</w:t>
            </w:r>
            <w:r w:rsidRPr="00E766AF">
              <w:rPr>
                <w:rFonts w:ascii="Calibri" w:eastAsia="Times New Roman" w:hAnsi="Calibri" w:cs="Calibri"/>
              </w:rPr>
              <w:t xml:space="preserve"> wherever possible</w:t>
            </w:r>
            <w:r w:rsidR="003F71D9">
              <w:rPr>
                <w:rFonts w:ascii="Calibri" w:eastAsia="Times New Roman" w:hAnsi="Calibri" w:cs="Calibri"/>
              </w:rPr>
              <w:t>,</w:t>
            </w:r>
            <w:r w:rsidRPr="00E766AF">
              <w:rPr>
                <w:rFonts w:ascii="Calibri" w:eastAsia="Times New Roman" w:hAnsi="Calibri" w:cs="Calibri"/>
              </w:rPr>
              <w:t xml:space="preserve"> </w:t>
            </w:r>
            <w:r w:rsidR="004B48ED" w:rsidRPr="00E766AF">
              <w:rPr>
                <w:rFonts w:ascii="Calibri" w:eastAsia="Times New Roman" w:hAnsi="Calibri" w:cs="Calibri"/>
              </w:rPr>
              <w:t>and</w:t>
            </w:r>
            <w:r w:rsidRPr="00E766AF">
              <w:rPr>
                <w:rFonts w:ascii="Calibri" w:eastAsia="Times New Roman" w:hAnsi="Calibri" w:cs="Calibri"/>
              </w:rPr>
              <w:t xml:space="preserve"> recognize the variation from USCDI.</w:t>
            </w:r>
          </w:p>
        </w:tc>
      </w:tr>
      <w:tr w:rsidR="00D46245" w:rsidRPr="00DB5E3A" w14:paraId="70CFCCF3" w14:textId="77777777" w:rsidTr="7AFE0420">
        <w:trPr>
          <w:trHeight w:val="738"/>
        </w:trPr>
        <w:tc>
          <w:tcPr>
            <w:tcW w:w="251" w:type="dxa"/>
            <w:tcBorders>
              <w:top w:val="single" w:sz="12" w:space="0" w:color="000000" w:themeColor="text1"/>
              <w:left w:val="single" w:sz="6" w:space="0" w:color="000000" w:themeColor="text1"/>
              <w:bottom w:val="single" w:sz="4" w:space="0" w:color="auto"/>
              <w:right w:val="single" w:sz="4" w:space="0" w:color="auto"/>
            </w:tcBorders>
          </w:tcPr>
          <w:p w14:paraId="71EC020C" w14:textId="77777777" w:rsidR="00D46245" w:rsidRDefault="00D46245" w:rsidP="00DB4070">
            <w:pPr>
              <w:spacing w:after="0" w:line="240" w:lineRule="auto"/>
              <w:jc w:val="cente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lastRenderedPageBreak/>
              <w:t>3</w:t>
            </w:r>
          </w:p>
        </w:tc>
        <w:tc>
          <w:tcPr>
            <w:tcW w:w="2089" w:type="dxa"/>
            <w:tcBorders>
              <w:top w:val="single" w:sz="12" w:space="0" w:color="000000" w:themeColor="text1"/>
              <w:left w:val="single" w:sz="6" w:space="0" w:color="000000" w:themeColor="text1"/>
              <w:bottom w:val="single" w:sz="4" w:space="0" w:color="auto"/>
              <w:right w:val="single" w:sz="4" w:space="0" w:color="auto"/>
            </w:tcBorders>
            <w:shd w:val="clear" w:color="auto" w:fill="auto"/>
            <w:tcMar>
              <w:top w:w="0" w:type="dxa"/>
              <w:left w:w="120" w:type="dxa"/>
              <w:bottom w:w="0" w:type="dxa"/>
              <w:right w:w="120" w:type="dxa"/>
            </w:tcMar>
          </w:tcPr>
          <w:p w14:paraId="0617775B" w14:textId="77777777" w:rsidR="00D46245"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Use Cases</w:t>
            </w:r>
          </w:p>
        </w:tc>
        <w:tc>
          <w:tcPr>
            <w:tcW w:w="1342"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D4A8E3D" w14:textId="1FC874A7" w:rsidR="00D46245" w:rsidRDefault="00D46245" w:rsidP="00DB4070">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Aaron </w:t>
            </w:r>
            <w:r w:rsidR="002924B2">
              <w:rPr>
                <w:rFonts w:ascii="Verdana" w:eastAsia="Times New Roman" w:hAnsi="Verdana" w:cs="Times New Roman"/>
                <w:sz w:val="18"/>
                <w:szCs w:val="18"/>
              </w:rPr>
              <w:t>Harris (</w:t>
            </w:r>
            <w:r>
              <w:rPr>
                <w:rFonts w:ascii="Verdana" w:eastAsia="Times New Roman" w:hAnsi="Verdana" w:cs="Times New Roman"/>
                <w:sz w:val="18"/>
                <w:szCs w:val="18"/>
              </w:rPr>
              <w:t>Hepatitis C)</w:t>
            </w:r>
          </w:p>
          <w:p w14:paraId="403F8C22" w14:textId="77777777" w:rsidR="00D46245" w:rsidRDefault="00D46245" w:rsidP="00DB4070">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Wendy Blumenthal (Cancer)</w:t>
            </w:r>
          </w:p>
          <w:p w14:paraId="60EFC340" w14:textId="77777777" w:rsidR="00D46245" w:rsidRPr="00990EB7" w:rsidRDefault="00D46245" w:rsidP="00DB4070">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Brian Gugerty (Healthcare Surveys)</w:t>
            </w:r>
          </w:p>
        </w:tc>
        <w:tc>
          <w:tcPr>
            <w:tcW w:w="782"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922525A" w14:textId="77777777" w:rsidR="00D46245" w:rsidRDefault="00D46245" w:rsidP="00DB4070">
            <w:pPr>
              <w:spacing w:after="0"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03:20-03:35</w:t>
            </w:r>
          </w:p>
        </w:tc>
        <w:tc>
          <w:tcPr>
            <w:tcW w:w="5653" w:type="dxa"/>
            <w:tcBorders>
              <w:top w:val="single" w:sz="12" w:space="0" w:color="000000" w:themeColor="text1"/>
              <w:left w:val="single" w:sz="4" w:space="0" w:color="auto"/>
              <w:bottom w:val="single" w:sz="4" w:space="0" w:color="auto"/>
              <w:right w:val="single" w:sz="6" w:space="0" w:color="000000" w:themeColor="text1"/>
            </w:tcBorders>
            <w:shd w:val="clear" w:color="auto" w:fill="auto"/>
            <w:tcMar>
              <w:top w:w="0" w:type="dxa"/>
              <w:left w:w="120" w:type="dxa"/>
              <w:bottom w:w="0" w:type="dxa"/>
              <w:right w:w="120" w:type="dxa"/>
            </w:tcMar>
          </w:tcPr>
          <w:p w14:paraId="55BC56F7" w14:textId="7D7ECE90" w:rsidR="00D46245" w:rsidRDefault="002B3E48" w:rsidP="00DB4070">
            <w:pPr>
              <w:spacing w:after="0" w:line="240" w:lineRule="auto"/>
              <w:ind w:left="360"/>
            </w:pPr>
            <w:r>
              <w:rPr>
                <w:rFonts w:ascii="Verdana" w:eastAsia="Times New Roman" w:hAnsi="Verdana" w:cs="Times New Roman"/>
                <w:bCs/>
                <w:sz w:val="18"/>
                <w:szCs w:val="18"/>
              </w:rPr>
              <w:t>Use Cases:</w:t>
            </w:r>
            <w:r>
              <w:t xml:space="preserve"> </w:t>
            </w:r>
            <w:r w:rsidR="00370630">
              <w:t>SLIDES</w:t>
            </w:r>
            <w:r w:rsidR="00D67F41">
              <w:t xml:space="preserve"> </w:t>
            </w:r>
            <w:r w:rsidR="00370630">
              <w:t>20-</w:t>
            </w:r>
            <w:r w:rsidR="00C219F0">
              <w:t>2</w:t>
            </w:r>
            <w:r w:rsidR="004C3BDF">
              <w:t>4</w:t>
            </w:r>
          </w:p>
          <w:p w14:paraId="60BFF595" w14:textId="6DB5528A" w:rsidR="000F74C4" w:rsidRDefault="7AFE0420" w:rsidP="000F74C4">
            <w:pPr>
              <w:spacing w:after="0" w:line="240" w:lineRule="auto"/>
              <w:ind w:left="360"/>
            </w:pPr>
            <w:r>
              <w:t xml:space="preserve">-One percent of the United States population is living with Hepatitis C and over 50 percent of people are unaware of their infection. Since 2014 there is Highly affecting antiviral available with over 95 percent cure rate. The division of viral Hepatitis and The U.S. Department of Health and Human Services (HHS) working towards 2030 Hep C elimination goal, by reducing incidence by 90 percent and getting 80 percent patients to link to care and treatment. </w:t>
            </w:r>
          </w:p>
          <w:p w14:paraId="019DE1B1" w14:textId="77777777" w:rsidR="00370630" w:rsidRDefault="000F74C4" w:rsidP="000F74C4">
            <w:pPr>
              <w:spacing w:after="0" w:line="240" w:lineRule="auto"/>
              <w:ind w:left="360"/>
            </w:pPr>
            <w:r>
              <w:lastRenderedPageBreak/>
              <w:t>- Tracking the diagnosed and treated patients is essential and utilizing Hep C as a Use case in this project, can improve public health reporting and achieve the 2030 Hep C elimination goal.</w:t>
            </w:r>
          </w:p>
          <w:p w14:paraId="2E7295DA" w14:textId="7B883E54" w:rsidR="00D573BF" w:rsidRDefault="7AFE0420" w:rsidP="00D573BF">
            <w:pPr>
              <w:spacing w:after="0" w:line="240" w:lineRule="auto"/>
              <w:ind w:left="360"/>
            </w:pPr>
            <w:r>
              <w:t>-The CDC national Program of Registries, in collaboration with the cancer registries community, has developed and published an HL7 Clinical Document Architecture (CDA) and Implementation Guide (IG) but did not use FHIR and has limited EHR uptake. Using FHIR will enhance more EHR uptake.</w:t>
            </w:r>
          </w:p>
          <w:p w14:paraId="6BDDB4F9" w14:textId="77777777" w:rsidR="000F74C4" w:rsidRDefault="00D573BF" w:rsidP="00D573BF">
            <w:pPr>
              <w:spacing w:after="0" w:line="240" w:lineRule="auto"/>
              <w:ind w:left="360"/>
            </w:pPr>
            <w:r>
              <w:t xml:space="preserve">- </w:t>
            </w:r>
            <w:r w:rsidR="0013414E" w:rsidRPr="0013414E">
              <w:t>The cancer Use case will help asses in addressing the gaps in Workflow, the triggers, and leverage or expand the FHIR IG developed by HL7 for breast cancer and Minimal Common Oncology Data Elements(</w:t>
            </w:r>
            <w:proofErr w:type="spellStart"/>
            <w:r w:rsidR="0013414E" w:rsidRPr="0013414E">
              <w:t>mCODE</w:t>
            </w:r>
            <w:proofErr w:type="spellEnd"/>
            <w:r w:rsidR="0013414E" w:rsidRPr="0013414E">
              <w:t>) for all other cancers to address the public health information needs</w:t>
            </w:r>
            <w:r>
              <w:t>.</w:t>
            </w:r>
          </w:p>
          <w:p w14:paraId="5A1AE3F3" w14:textId="77777777" w:rsidR="000573A8" w:rsidRDefault="000573A8" w:rsidP="000573A8">
            <w:pPr>
              <w:spacing w:after="0" w:line="240" w:lineRule="auto"/>
              <w:ind w:left="360"/>
            </w:pPr>
            <w:r>
              <w:t>- The Healthcare Surveys Use case focus on sending EHR data to a system hosted at federal level.</w:t>
            </w:r>
          </w:p>
          <w:p w14:paraId="424118D5" w14:textId="77777777" w:rsidR="000573A8" w:rsidRDefault="000573A8" w:rsidP="000573A8">
            <w:pPr>
              <w:spacing w:after="0" w:line="240" w:lineRule="auto"/>
              <w:ind w:left="360"/>
            </w:pPr>
            <w:r>
              <w:t>-Developing an FHIR IG for the Healthcare Surveys Use case in alignment with USCDI will help in defining how EHR data can be used in automated data collection, thereby reducing the healthcare provider and HIT module vendors burden.</w:t>
            </w:r>
          </w:p>
          <w:p w14:paraId="64BE3A4F" w14:textId="7AA670D2" w:rsidR="00614F27" w:rsidRPr="008D0BA0" w:rsidRDefault="004060BD" w:rsidP="000573A8">
            <w:pPr>
              <w:spacing w:after="0" w:line="240" w:lineRule="auto"/>
              <w:ind w:left="360"/>
            </w:pPr>
            <w:r w:rsidRPr="004060BD">
              <w:t xml:space="preserve">Note: Inputs from the Subject Matter </w:t>
            </w:r>
            <w:r w:rsidR="00DB4E4F" w:rsidRPr="004060BD">
              <w:t>Experts (</w:t>
            </w:r>
            <w:r w:rsidRPr="004060BD">
              <w:t>SMEs) for other Use cases are welcome as it will help to identify the gaps and help to build a Reference Architecture that captures those needs.</w:t>
            </w:r>
          </w:p>
        </w:tc>
      </w:tr>
      <w:tr w:rsidR="00D46245" w:rsidRPr="00DB5E3A" w14:paraId="6985FCEE" w14:textId="77777777" w:rsidTr="7AFE0420">
        <w:trPr>
          <w:trHeight w:val="540"/>
        </w:trPr>
        <w:tc>
          <w:tcPr>
            <w:tcW w:w="251" w:type="dxa"/>
            <w:tcBorders>
              <w:top w:val="single" w:sz="12" w:space="0" w:color="000000" w:themeColor="text1"/>
              <w:left w:val="single" w:sz="6" w:space="0" w:color="000000" w:themeColor="text1"/>
              <w:bottom w:val="single" w:sz="12" w:space="0" w:color="000000" w:themeColor="text1"/>
              <w:right w:val="single" w:sz="4" w:space="0" w:color="auto"/>
            </w:tcBorders>
          </w:tcPr>
          <w:p w14:paraId="6EF687D3" w14:textId="77777777" w:rsidR="00D46245" w:rsidRPr="00990EB7" w:rsidRDefault="00D46245" w:rsidP="00DB4070">
            <w:pPr>
              <w:spacing w:after="0" w:line="240" w:lineRule="auto"/>
              <w:jc w:val="center"/>
              <w:rPr>
                <w:rFonts w:ascii="Verdana" w:eastAsia="Times New Roman" w:hAnsi="Verdana" w:cs="Times New Roman"/>
                <w:color w:val="000000"/>
                <w:sz w:val="18"/>
                <w:szCs w:val="18"/>
              </w:rPr>
            </w:pPr>
            <w:r w:rsidRPr="00990EB7">
              <w:rPr>
                <w:rFonts w:ascii="Verdana" w:eastAsia="Times New Roman" w:hAnsi="Verdana" w:cs="Times New Roman"/>
                <w:color w:val="000000" w:themeColor="text1"/>
                <w:sz w:val="18"/>
                <w:szCs w:val="18"/>
              </w:rPr>
              <w:lastRenderedPageBreak/>
              <w:t>4</w:t>
            </w:r>
          </w:p>
        </w:tc>
        <w:tc>
          <w:tcPr>
            <w:tcW w:w="2089" w:type="dxa"/>
            <w:tcBorders>
              <w:top w:val="single" w:sz="12" w:space="0" w:color="000000" w:themeColor="text1"/>
              <w:left w:val="single" w:sz="6" w:space="0" w:color="000000" w:themeColor="text1"/>
              <w:bottom w:val="single" w:sz="12" w:space="0" w:color="000000" w:themeColor="text1"/>
              <w:right w:val="single" w:sz="4" w:space="0" w:color="auto"/>
            </w:tcBorders>
            <w:shd w:val="clear" w:color="auto" w:fill="auto"/>
            <w:tcMar>
              <w:top w:w="0" w:type="dxa"/>
              <w:left w:w="120" w:type="dxa"/>
              <w:bottom w:w="0" w:type="dxa"/>
              <w:right w:w="120" w:type="dxa"/>
            </w:tcMar>
          </w:tcPr>
          <w:p w14:paraId="02C5AC1B" w14:textId="77777777" w:rsidR="00D46245"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TEP Workgroups</w:t>
            </w:r>
          </w:p>
        </w:tc>
        <w:tc>
          <w:tcPr>
            <w:tcW w:w="1342"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120" w:type="dxa"/>
              <w:bottom w:w="0" w:type="dxa"/>
              <w:right w:w="120" w:type="dxa"/>
            </w:tcMar>
          </w:tcPr>
          <w:p w14:paraId="7468446C" w14:textId="77777777" w:rsidR="00D46245"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Maria Michaels</w:t>
            </w:r>
          </w:p>
        </w:tc>
        <w:tc>
          <w:tcPr>
            <w:tcW w:w="782"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120" w:type="dxa"/>
              <w:bottom w:w="0" w:type="dxa"/>
              <w:right w:w="120" w:type="dxa"/>
            </w:tcMar>
          </w:tcPr>
          <w:p w14:paraId="5F15E16A" w14:textId="77777777" w:rsidR="00D46245" w:rsidRDefault="00D46245" w:rsidP="00DB4070">
            <w:pPr>
              <w:spacing w:after="0"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03:35-03:55</w:t>
            </w:r>
          </w:p>
        </w:tc>
        <w:tc>
          <w:tcPr>
            <w:tcW w:w="5653" w:type="dxa"/>
            <w:tcBorders>
              <w:top w:val="single" w:sz="12" w:space="0" w:color="000000" w:themeColor="text1"/>
              <w:left w:val="single" w:sz="4" w:space="0" w:color="auto"/>
              <w:bottom w:val="single" w:sz="12" w:space="0" w:color="000000" w:themeColor="text1"/>
              <w:right w:val="single" w:sz="6" w:space="0" w:color="000000" w:themeColor="text1"/>
            </w:tcBorders>
            <w:shd w:val="clear" w:color="auto" w:fill="auto"/>
            <w:tcMar>
              <w:top w:w="0" w:type="dxa"/>
              <w:left w:w="120" w:type="dxa"/>
              <w:bottom w:w="0" w:type="dxa"/>
              <w:right w:w="120" w:type="dxa"/>
            </w:tcMar>
          </w:tcPr>
          <w:p w14:paraId="2D5FA490" w14:textId="6EB480C7" w:rsidR="00A70D79" w:rsidRPr="00110963" w:rsidRDefault="00A70D79" w:rsidP="00E41E43">
            <w:pPr>
              <w:pStyle w:val="ListParagraph"/>
              <w:spacing w:after="0" w:line="240" w:lineRule="auto"/>
            </w:pPr>
            <w:r w:rsidRPr="00110963">
              <w:rPr>
                <w:rFonts w:ascii="Verdana" w:eastAsia="Times New Roman" w:hAnsi="Verdana" w:cs="Times New Roman"/>
                <w:bCs/>
                <w:sz w:val="18"/>
                <w:szCs w:val="18"/>
              </w:rPr>
              <w:t>TEP Workgroups: SLIDES 25-</w:t>
            </w:r>
            <w:r w:rsidR="00E25C26">
              <w:rPr>
                <w:rFonts w:ascii="Verdana" w:eastAsia="Times New Roman" w:hAnsi="Verdana" w:cs="Times New Roman"/>
                <w:bCs/>
                <w:sz w:val="18"/>
                <w:szCs w:val="18"/>
              </w:rPr>
              <w:t>30</w:t>
            </w:r>
          </w:p>
          <w:p w14:paraId="282A0B3C" w14:textId="54FDB950" w:rsidR="00E41E43" w:rsidRPr="00110963" w:rsidRDefault="00A70D79" w:rsidP="00E41E43">
            <w:pPr>
              <w:pStyle w:val="ListParagraph"/>
              <w:spacing w:after="0" w:line="240" w:lineRule="auto"/>
            </w:pPr>
            <w:r w:rsidRPr="00110963">
              <w:t>-</w:t>
            </w:r>
            <w:r w:rsidR="00E41E43" w:rsidRPr="00110963">
              <w:t xml:space="preserve">Three </w:t>
            </w:r>
            <w:r w:rsidRPr="00110963">
              <w:t>Workgroups (</w:t>
            </w:r>
            <w:r w:rsidR="00E41E43" w:rsidRPr="00110963">
              <w:t>WG) have been created</w:t>
            </w:r>
            <w:r w:rsidR="007E4047">
              <w:t>,</w:t>
            </w:r>
            <w:r w:rsidR="00E41E43" w:rsidRPr="00110963">
              <w:t xml:space="preserve"> one for each use case </w:t>
            </w:r>
            <w:r w:rsidR="00EF7FAC">
              <w:t xml:space="preserve">and </w:t>
            </w:r>
            <w:r w:rsidR="00E41E43" w:rsidRPr="00110963">
              <w:t xml:space="preserve">the Technical experts are divided into </w:t>
            </w:r>
            <w:r w:rsidRPr="00110963">
              <w:t>1. C</w:t>
            </w:r>
            <w:r w:rsidR="005A20AB" w:rsidRPr="00110963">
              <w:t>l</w:t>
            </w:r>
            <w:r w:rsidRPr="00110963">
              <w:t>inical</w:t>
            </w:r>
            <w:r w:rsidR="005A20AB" w:rsidRPr="00110963">
              <w:t xml:space="preserve"> Workflow</w:t>
            </w:r>
            <w:r w:rsidR="00E41E43" w:rsidRPr="00110963">
              <w:t xml:space="preserve"> &amp; </w:t>
            </w:r>
            <w:r w:rsidR="005A20AB" w:rsidRPr="00110963">
              <w:t>B</w:t>
            </w:r>
            <w:r w:rsidR="00E41E43" w:rsidRPr="00110963">
              <w:t xml:space="preserve">usiness </w:t>
            </w:r>
            <w:r w:rsidR="005A20AB" w:rsidRPr="00110963">
              <w:t>P</w:t>
            </w:r>
            <w:r w:rsidR="00E41E43" w:rsidRPr="00110963">
              <w:t>rocesses 2. Data Standards 3. Reference Architecture/Authorities/Policies.</w:t>
            </w:r>
          </w:p>
          <w:p w14:paraId="6FFDB524" w14:textId="1E842629" w:rsidR="00E41E43" w:rsidRPr="00110963" w:rsidRDefault="7AFE0420" w:rsidP="00E41E43">
            <w:pPr>
              <w:pStyle w:val="ListParagraph"/>
              <w:spacing w:after="0" w:line="240" w:lineRule="auto"/>
            </w:pPr>
            <w:r>
              <w:t xml:space="preserve">- When the Use cases are fully modeled, the focus will be on Technical requirements WG and the SMEs from each Use case WG will be part of </w:t>
            </w:r>
            <w:r w:rsidR="0092308E">
              <w:t>each Technical</w:t>
            </w:r>
            <w:r>
              <w:t xml:space="preserve"> requirement WG, helping to incorporate the perspective of each Use case into the requirements. As the work is in an agile fashion, we may have to go back and forth between a focus on the use cases and a focus on the technical requirements based on the need.</w:t>
            </w:r>
          </w:p>
          <w:p w14:paraId="2F96F03F" w14:textId="31C37046" w:rsidR="00D46245" w:rsidRPr="00110963" w:rsidRDefault="00E41E43" w:rsidP="00E41E43">
            <w:pPr>
              <w:pStyle w:val="ListParagraph"/>
              <w:spacing w:after="0" w:line="240" w:lineRule="auto"/>
              <w:ind w:left="0"/>
            </w:pPr>
            <w:r w:rsidRPr="00110963">
              <w:t>- Experts in Evaluation will be part of each Use case so that we can identify the aspects for each of Use cases and each of Technical requirements</w:t>
            </w:r>
            <w:r w:rsidR="000D1084">
              <w:t xml:space="preserve"> to be</w:t>
            </w:r>
            <w:r w:rsidRPr="00110963">
              <w:t xml:space="preserve"> </w:t>
            </w:r>
            <w:r w:rsidR="000D1084">
              <w:t>evaluated</w:t>
            </w:r>
            <w:r w:rsidRPr="00110963">
              <w:t xml:space="preserve"> and </w:t>
            </w:r>
            <w:r w:rsidR="000D1084">
              <w:t>to determine if</w:t>
            </w:r>
            <w:r w:rsidRPr="00110963">
              <w:t xml:space="preserve"> there</w:t>
            </w:r>
            <w:r w:rsidR="000D1084">
              <w:t xml:space="preserve"> is</w:t>
            </w:r>
            <w:r w:rsidRPr="00110963">
              <w:t xml:space="preserve"> any improvement in the development of</w:t>
            </w:r>
            <w:r w:rsidR="009F2291">
              <w:t xml:space="preserve"> a</w:t>
            </w:r>
            <w:r w:rsidRPr="00110963">
              <w:t xml:space="preserve"> Reference Architecture</w:t>
            </w:r>
          </w:p>
          <w:p w14:paraId="4CF91801" w14:textId="256C7D45" w:rsidR="00093639" w:rsidRPr="00110963" w:rsidRDefault="00093639" w:rsidP="004D47C6">
            <w:pPr>
              <w:spacing w:after="0" w:line="240" w:lineRule="auto"/>
            </w:pPr>
            <w:r w:rsidRPr="00110963">
              <w:lastRenderedPageBreak/>
              <w:t>- It is important to have SMEs</w:t>
            </w:r>
            <w:r w:rsidR="009F2291">
              <w:t xml:space="preserve"> from additional use cases providing </w:t>
            </w:r>
            <w:r w:rsidRPr="00110963">
              <w:t xml:space="preserve">different perspectives </w:t>
            </w:r>
            <w:r w:rsidR="00757BA4">
              <w:t>in each</w:t>
            </w:r>
            <w:r w:rsidRPr="00110963">
              <w:t xml:space="preserve"> </w:t>
            </w:r>
            <w:r w:rsidR="00110963" w:rsidRPr="00110963">
              <w:t>WG</w:t>
            </w:r>
            <w:r w:rsidRPr="00110963">
              <w:t xml:space="preserve"> </w:t>
            </w:r>
            <w:r w:rsidR="00757BA4">
              <w:t>to</w:t>
            </w:r>
            <w:r w:rsidRPr="00110963">
              <w:t xml:space="preserve"> help</w:t>
            </w:r>
            <w:r w:rsidR="00757BA4">
              <w:t xml:space="preserve"> not only</w:t>
            </w:r>
            <w:r w:rsidRPr="00110963">
              <w:t xml:space="preserve"> in modeling the use cases</w:t>
            </w:r>
            <w:r w:rsidR="00757BA4">
              <w:t xml:space="preserve"> but </w:t>
            </w:r>
            <w:r w:rsidR="00C22619">
              <w:t>also ensuring the broader needs are identified.</w:t>
            </w:r>
          </w:p>
          <w:p w14:paraId="65758BED" w14:textId="7A829979" w:rsidR="00093639" w:rsidRPr="00110963" w:rsidRDefault="7AFE0420" w:rsidP="00093639">
            <w:pPr>
              <w:pStyle w:val="ListParagraph"/>
              <w:spacing w:after="0" w:line="240" w:lineRule="auto"/>
              <w:ind w:left="0"/>
            </w:pPr>
            <w:r>
              <w:t xml:space="preserve">Note: Initial WG roster are assigned based on information submitted in the brief form you were asked to complete (if not completed, please complete it by clicking this </w:t>
            </w:r>
            <w:hyperlink r:id="rId10">
              <w:r w:rsidRPr="7AFE0420">
                <w:rPr>
                  <w:rStyle w:val="Hyperlink"/>
                </w:rPr>
                <w:t>link</w:t>
              </w:r>
            </w:hyperlink>
            <w:r>
              <w:t>).</w:t>
            </w:r>
          </w:p>
        </w:tc>
      </w:tr>
      <w:tr w:rsidR="00D46245" w:rsidRPr="00DB5E3A" w14:paraId="7FFB8786" w14:textId="77777777" w:rsidTr="7AFE0420">
        <w:trPr>
          <w:trHeight w:val="1040"/>
        </w:trPr>
        <w:tc>
          <w:tcPr>
            <w:tcW w:w="251" w:type="dxa"/>
            <w:tcBorders>
              <w:top w:val="single" w:sz="12" w:space="0" w:color="000000" w:themeColor="text1"/>
              <w:left w:val="single" w:sz="6" w:space="0" w:color="000000" w:themeColor="text1"/>
              <w:bottom w:val="single" w:sz="12" w:space="0" w:color="000000" w:themeColor="text1"/>
              <w:right w:val="single" w:sz="4" w:space="0" w:color="auto"/>
            </w:tcBorders>
          </w:tcPr>
          <w:p w14:paraId="54451DA3" w14:textId="77777777" w:rsidR="00D46245" w:rsidRDefault="00D46245" w:rsidP="00DB4070">
            <w:pPr>
              <w:spacing w:after="0" w:line="240" w:lineRule="auto"/>
              <w:jc w:val="cente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lastRenderedPageBreak/>
              <w:t>5</w:t>
            </w:r>
          </w:p>
        </w:tc>
        <w:tc>
          <w:tcPr>
            <w:tcW w:w="2089" w:type="dxa"/>
            <w:tcBorders>
              <w:top w:val="single" w:sz="12" w:space="0" w:color="000000" w:themeColor="text1"/>
              <w:left w:val="single" w:sz="6" w:space="0" w:color="000000" w:themeColor="text1"/>
              <w:bottom w:val="single" w:sz="12" w:space="0" w:color="000000" w:themeColor="text1"/>
              <w:right w:val="single" w:sz="4" w:space="0" w:color="auto"/>
            </w:tcBorders>
            <w:shd w:val="clear" w:color="auto" w:fill="auto"/>
            <w:tcMar>
              <w:top w:w="0" w:type="dxa"/>
              <w:left w:w="120" w:type="dxa"/>
              <w:bottom w:w="0" w:type="dxa"/>
              <w:right w:w="120" w:type="dxa"/>
            </w:tcMar>
          </w:tcPr>
          <w:p w14:paraId="7A8ED49F" w14:textId="77777777" w:rsidR="00D46245" w:rsidRDefault="00D46245"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Summary/ Q&amp;A, Action Items, Announcements Next Meeting</w:t>
            </w:r>
          </w:p>
        </w:tc>
        <w:tc>
          <w:tcPr>
            <w:tcW w:w="1342"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120" w:type="dxa"/>
              <w:bottom w:w="0" w:type="dxa"/>
              <w:right w:w="120" w:type="dxa"/>
            </w:tcMar>
          </w:tcPr>
          <w:p w14:paraId="547FD2DE" w14:textId="77777777" w:rsidR="00D46245" w:rsidRDefault="00FB6EC8" w:rsidP="00DB4070">
            <w:pPr>
              <w:spacing w:after="0" w:line="240" w:lineRule="auto"/>
              <w:rPr>
                <w:rFonts w:ascii="Verdana" w:eastAsia="Times New Roman" w:hAnsi="Verdana" w:cs="Times New Roman"/>
                <w:bCs/>
                <w:sz w:val="18"/>
                <w:szCs w:val="18"/>
              </w:rPr>
            </w:pPr>
            <w:r>
              <w:rPr>
                <w:rFonts w:ascii="Verdana" w:eastAsia="Times New Roman" w:hAnsi="Verdana" w:cs="Times New Roman"/>
                <w:bCs/>
                <w:sz w:val="18"/>
                <w:szCs w:val="18"/>
              </w:rPr>
              <w:t xml:space="preserve">Bill </w:t>
            </w:r>
            <w:proofErr w:type="spellStart"/>
            <w:r>
              <w:rPr>
                <w:rFonts w:ascii="Verdana" w:eastAsia="Times New Roman" w:hAnsi="Verdana" w:cs="Times New Roman"/>
                <w:bCs/>
                <w:sz w:val="18"/>
                <w:szCs w:val="18"/>
              </w:rPr>
              <w:t>Lober</w:t>
            </w:r>
            <w:proofErr w:type="spellEnd"/>
            <w:r>
              <w:rPr>
                <w:rFonts w:ascii="Verdana" w:eastAsia="Times New Roman" w:hAnsi="Verdana" w:cs="Times New Roman"/>
                <w:bCs/>
                <w:sz w:val="18"/>
                <w:szCs w:val="18"/>
              </w:rPr>
              <w:t xml:space="preserve">/John </w:t>
            </w:r>
            <w:proofErr w:type="spellStart"/>
            <w:r>
              <w:rPr>
                <w:rFonts w:ascii="Verdana" w:eastAsia="Times New Roman" w:hAnsi="Verdana" w:cs="Times New Roman"/>
                <w:bCs/>
                <w:sz w:val="18"/>
                <w:szCs w:val="18"/>
              </w:rPr>
              <w:t>Loonsk</w:t>
            </w:r>
            <w:proofErr w:type="spellEnd"/>
            <w:r>
              <w:rPr>
                <w:rFonts w:ascii="Verdana" w:eastAsia="Times New Roman" w:hAnsi="Verdana" w:cs="Times New Roman"/>
                <w:bCs/>
                <w:sz w:val="18"/>
                <w:szCs w:val="18"/>
              </w:rPr>
              <w:t>, MedMorph Project Team</w:t>
            </w:r>
          </w:p>
        </w:tc>
        <w:tc>
          <w:tcPr>
            <w:tcW w:w="782"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120" w:type="dxa"/>
              <w:bottom w:w="0" w:type="dxa"/>
              <w:right w:w="120" w:type="dxa"/>
            </w:tcMar>
          </w:tcPr>
          <w:p w14:paraId="46C97945" w14:textId="77777777" w:rsidR="00D46245" w:rsidRDefault="00FB6EC8" w:rsidP="00DB4070">
            <w:pPr>
              <w:spacing w:after="0"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03:55- 04:00</w:t>
            </w:r>
          </w:p>
        </w:tc>
        <w:tc>
          <w:tcPr>
            <w:tcW w:w="5653" w:type="dxa"/>
            <w:tcBorders>
              <w:top w:val="single" w:sz="12" w:space="0" w:color="000000" w:themeColor="text1"/>
              <w:left w:val="single" w:sz="4" w:space="0" w:color="auto"/>
              <w:bottom w:val="single" w:sz="12" w:space="0" w:color="000000" w:themeColor="text1"/>
              <w:right w:val="single" w:sz="6" w:space="0" w:color="000000" w:themeColor="text1"/>
            </w:tcBorders>
            <w:shd w:val="clear" w:color="auto" w:fill="auto"/>
            <w:tcMar>
              <w:top w:w="0" w:type="dxa"/>
              <w:left w:w="120" w:type="dxa"/>
              <w:bottom w:w="0" w:type="dxa"/>
              <w:right w:w="120" w:type="dxa"/>
            </w:tcMar>
          </w:tcPr>
          <w:p w14:paraId="63801CD0" w14:textId="0B71F898" w:rsidR="002B0B70" w:rsidRDefault="006B57C2" w:rsidP="002B0B70">
            <w:pPr>
              <w:pStyle w:val="paragraph"/>
              <w:textAlignment w:val="baseline"/>
              <w:rPr>
                <w:b/>
                <w:color w:val="C00000"/>
                <w:sz w:val="18"/>
                <w:szCs w:val="18"/>
              </w:rPr>
            </w:pPr>
            <w:r w:rsidRPr="00CE0CBC">
              <w:rPr>
                <w:b/>
                <w:sz w:val="18"/>
                <w:szCs w:val="18"/>
              </w:rPr>
              <w:t>Action</w:t>
            </w:r>
            <w:r w:rsidR="00094D9A">
              <w:rPr>
                <w:b/>
                <w:sz w:val="18"/>
                <w:szCs w:val="18"/>
              </w:rPr>
              <w:t>s</w:t>
            </w:r>
            <w:r w:rsidRPr="00595B58">
              <w:rPr>
                <w:b/>
                <w:color w:val="C00000"/>
                <w:sz w:val="18"/>
                <w:szCs w:val="18"/>
              </w:rPr>
              <w:t>:</w:t>
            </w:r>
          </w:p>
          <w:p w14:paraId="7F1B7945" w14:textId="1481584F" w:rsidR="00DB4070" w:rsidRPr="00F76CD3" w:rsidRDefault="00094D9A" w:rsidP="002B0B70">
            <w:pPr>
              <w:pStyle w:val="paragraph"/>
              <w:textAlignment w:val="baseline"/>
              <w:rPr>
                <w:rFonts w:ascii="Arial" w:hAnsi="Arial" w:cs="Arial"/>
                <w:color w:val="C00000"/>
                <w:sz w:val="20"/>
                <w:szCs w:val="20"/>
              </w:rPr>
            </w:pPr>
            <w:r>
              <w:rPr>
                <w:rStyle w:val="normaltextrun1"/>
                <w:rFonts w:ascii="Calibri" w:hAnsi="Calibri" w:cs="Calibri"/>
                <w:color w:val="C00000"/>
                <w:position w:val="4"/>
                <w:sz w:val="18"/>
                <w:szCs w:val="18"/>
              </w:rPr>
              <w:t xml:space="preserve">- </w:t>
            </w:r>
            <w:r w:rsidR="00DB4070" w:rsidRPr="00F76CD3">
              <w:rPr>
                <w:rStyle w:val="normaltextrun1"/>
                <w:rFonts w:ascii="Calibri" w:hAnsi="Calibri" w:cs="Calibri"/>
                <w:color w:val="C00000"/>
                <w:position w:val="4"/>
                <w:sz w:val="20"/>
                <w:szCs w:val="20"/>
              </w:rPr>
              <w:t>Each Use Case WG should meet and begin working on the items listed in the slide</w:t>
            </w:r>
            <w:r w:rsidR="00363504" w:rsidRPr="00F76CD3">
              <w:rPr>
                <w:rStyle w:val="normaltextrun1"/>
                <w:rFonts w:ascii="Calibri" w:hAnsi="Calibri" w:cs="Calibri"/>
                <w:color w:val="C00000"/>
                <w:position w:val="4"/>
                <w:sz w:val="20"/>
                <w:szCs w:val="20"/>
              </w:rPr>
              <w:t xml:space="preserve"> </w:t>
            </w:r>
            <w:r w:rsidR="002B0B70" w:rsidRPr="00F76CD3">
              <w:rPr>
                <w:rStyle w:val="normaltextrun1"/>
                <w:rFonts w:ascii="Calibri" w:hAnsi="Calibri" w:cs="Calibri"/>
                <w:color w:val="C00000"/>
                <w:position w:val="4"/>
                <w:sz w:val="20"/>
                <w:szCs w:val="20"/>
              </w:rPr>
              <w:t>#28.</w:t>
            </w:r>
            <w:r w:rsidR="002B0B70" w:rsidRPr="00F76CD3">
              <w:rPr>
                <w:rStyle w:val="eop"/>
                <w:rFonts w:ascii="Calibri" w:hAnsi="Calibri" w:cs="Calibri"/>
                <w:color w:val="C00000"/>
                <w:sz w:val="20"/>
                <w:szCs w:val="20"/>
              </w:rPr>
              <w:t xml:space="preserve"> ​</w:t>
            </w:r>
          </w:p>
          <w:p w14:paraId="5C083DE2" w14:textId="5481CC3A" w:rsidR="00DB4070" w:rsidRPr="00F76CD3" w:rsidRDefault="002B0B70" w:rsidP="002B0B70">
            <w:pPr>
              <w:pStyle w:val="paragraph"/>
              <w:textAlignment w:val="baseline"/>
              <w:rPr>
                <w:rFonts w:ascii="Arial" w:hAnsi="Arial" w:cs="Arial"/>
                <w:color w:val="C00000"/>
                <w:sz w:val="20"/>
                <w:szCs w:val="20"/>
              </w:rPr>
            </w:pPr>
            <w:r w:rsidRPr="00F76CD3">
              <w:rPr>
                <w:rStyle w:val="normaltextrun1"/>
                <w:rFonts w:ascii="Calibri" w:hAnsi="Calibri" w:cs="Calibri"/>
                <w:color w:val="C00000"/>
                <w:position w:val="3"/>
                <w:sz w:val="20"/>
                <w:szCs w:val="20"/>
              </w:rPr>
              <w:t>-</w:t>
            </w:r>
            <w:r w:rsidR="00DB4070" w:rsidRPr="00F76CD3">
              <w:rPr>
                <w:rStyle w:val="normaltextrun1"/>
                <w:rFonts w:ascii="Calibri" w:hAnsi="Calibri" w:cs="Calibri"/>
                <w:color w:val="C00000"/>
                <w:position w:val="3"/>
                <w:sz w:val="20"/>
                <w:szCs w:val="20"/>
              </w:rPr>
              <w:t>Those who</w:t>
            </w:r>
            <w:r w:rsidR="00060BA7">
              <w:rPr>
                <w:rStyle w:val="normaltextrun1"/>
                <w:rFonts w:ascii="Calibri" w:hAnsi="Calibri" w:cs="Calibri"/>
                <w:color w:val="C00000"/>
                <w:position w:val="3"/>
                <w:sz w:val="20"/>
                <w:szCs w:val="20"/>
              </w:rPr>
              <w:t xml:space="preserve"> are</w:t>
            </w:r>
            <w:r w:rsidR="00DB4070" w:rsidRPr="00F76CD3">
              <w:rPr>
                <w:rStyle w:val="normaltextrun1"/>
                <w:rFonts w:ascii="Calibri" w:hAnsi="Calibri" w:cs="Calibri"/>
                <w:color w:val="C00000"/>
                <w:position w:val="3"/>
                <w:sz w:val="20"/>
                <w:szCs w:val="20"/>
              </w:rPr>
              <w:t xml:space="preserve"> </w:t>
            </w:r>
            <w:r w:rsidR="00595B58" w:rsidRPr="00F76CD3">
              <w:rPr>
                <w:rStyle w:val="normaltextrun1"/>
                <w:rFonts w:ascii="Calibri" w:hAnsi="Calibri" w:cs="Calibri"/>
                <w:color w:val="C00000"/>
                <w:position w:val="3"/>
                <w:sz w:val="20"/>
                <w:szCs w:val="20"/>
              </w:rPr>
              <w:t>SMEs in use cases</w:t>
            </w:r>
            <w:r w:rsidR="00DB4070" w:rsidRPr="00F76CD3">
              <w:rPr>
                <w:rStyle w:val="normaltextrun1"/>
                <w:rFonts w:ascii="Calibri" w:hAnsi="Calibri" w:cs="Calibri"/>
                <w:color w:val="C00000"/>
                <w:position w:val="3"/>
                <w:sz w:val="20"/>
                <w:szCs w:val="20"/>
              </w:rPr>
              <w:t xml:space="preserve"> other than the three main use cases should identify the same items for their use case to have ready for the technical requirements discussions as well as participate by asking questions to surface important aspects of each of the main three use cases</w:t>
            </w:r>
            <w:r w:rsidR="00DB4070" w:rsidRPr="00F76CD3">
              <w:rPr>
                <w:rStyle w:val="eop"/>
                <w:rFonts w:ascii="Calibri" w:hAnsi="Calibri" w:cs="Calibri"/>
                <w:color w:val="C00000"/>
                <w:sz w:val="20"/>
                <w:szCs w:val="20"/>
              </w:rPr>
              <w:t>​</w:t>
            </w:r>
          </w:p>
          <w:p w14:paraId="433ADDA5" w14:textId="5C2C6ED4" w:rsidR="00DB4070" w:rsidRPr="00F76CD3" w:rsidRDefault="002B0B70" w:rsidP="002B0B70">
            <w:pPr>
              <w:pStyle w:val="paragraph"/>
              <w:textAlignment w:val="baseline"/>
              <w:rPr>
                <w:rFonts w:ascii="Arial" w:hAnsi="Arial" w:cs="Arial"/>
                <w:color w:val="C00000"/>
                <w:sz w:val="20"/>
                <w:szCs w:val="20"/>
              </w:rPr>
            </w:pPr>
            <w:r w:rsidRPr="00F76CD3">
              <w:rPr>
                <w:rStyle w:val="normaltextrun1"/>
                <w:rFonts w:ascii="Calibri" w:hAnsi="Calibri" w:cs="Calibri"/>
                <w:color w:val="C00000"/>
                <w:position w:val="3"/>
                <w:sz w:val="20"/>
                <w:szCs w:val="20"/>
              </w:rPr>
              <w:t>-</w:t>
            </w:r>
            <w:r w:rsidR="00DB4070" w:rsidRPr="00F76CD3">
              <w:rPr>
                <w:rStyle w:val="normaltextrun1"/>
                <w:rFonts w:ascii="Calibri" w:hAnsi="Calibri" w:cs="Calibri"/>
                <w:color w:val="C00000"/>
                <w:position w:val="3"/>
                <w:sz w:val="20"/>
                <w:szCs w:val="20"/>
              </w:rPr>
              <w:t>Those who are technical experts should raise questions of items that would need to be defined for each use case in order to be able to work through the technical requirement</w:t>
            </w:r>
            <w:r w:rsidR="00C75BAE">
              <w:rPr>
                <w:rStyle w:val="normaltextrun1"/>
                <w:rFonts w:ascii="Calibri" w:hAnsi="Calibri" w:cs="Calibri"/>
                <w:color w:val="C00000"/>
                <w:position w:val="3"/>
                <w:sz w:val="20"/>
                <w:szCs w:val="20"/>
              </w:rPr>
              <w:t>s</w:t>
            </w:r>
            <w:r w:rsidR="00DB4070" w:rsidRPr="00F76CD3">
              <w:rPr>
                <w:rStyle w:val="normaltextrun1"/>
                <w:rFonts w:ascii="Calibri" w:hAnsi="Calibri" w:cs="Calibri"/>
                <w:color w:val="C00000"/>
                <w:position w:val="3"/>
                <w:sz w:val="20"/>
                <w:szCs w:val="20"/>
              </w:rPr>
              <w:t xml:space="preserve"> in the next phase</w:t>
            </w:r>
            <w:r w:rsidR="00DB4070" w:rsidRPr="00F76CD3">
              <w:rPr>
                <w:rStyle w:val="eop"/>
                <w:rFonts w:ascii="Calibri" w:hAnsi="Calibri" w:cs="Calibri"/>
                <w:color w:val="C00000"/>
                <w:sz w:val="20"/>
                <w:szCs w:val="20"/>
              </w:rPr>
              <w:t>​</w:t>
            </w:r>
          </w:p>
          <w:p w14:paraId="4455D4EA" w14:textId="230E73A6" w:rsidR="00DB4070" w:rsidRPr="00F76CD3" w:rsidRDefault="002B0B70" w:rsidP="002B0B70">
            <w:pPr>
              <w:pStyle w:val="paragraph"/>
              <w:textAlignment w:val="baseline"/>
              <w:rPr>
                <w:rFonts w:ascii="Arial" w:hAnsi="Arial" w:cs="Arial"/>
                <w:color w:val="C00000"/>
                <w:sz w:val="20"/>
                <w:szCs w:val="20"/>
              </w:rPr>
            </w:pPr>
            <w:r w:rsidRPr="00F76CD3">
              <w:rPr>
                <w:rStyle w:val="normaltextrun1"/>
                <w:rFonts w:ascii="Calibri" w:hAnsi="Calibri" w:cs="Calibri"/>
                <w:color w:val="C00000"/>
                <w:position w:val="4"/>
                <w:sz w:val="20"/>
                <w:szCs w:val="20"/>
              </w:rPr>
              <w:t>-</w:t>
            </w:r>
            <w:r w:rsidR="00DB4070" w:rsidRPr="00F76CD3">
              <w:rPr>
                <w:rStyle w:val="normaltextrun1"/>
                <w:rFonts w:ascii="Calibri" w:hAnsi="Calibri" w:cs="Calibri"/>
                <w:color w:val="C00000"/>
                <w:position w:val="4"/>
                <w:sz w:val="20"/>
                <w:szCs w:val="20"/>
              </w:rPr>
              <w:t xml:space="preserve">First meeting for each Use Case WG will be convened by the </w:t>
            </w:r>
            <w:r w:rsidR="00DB4070" w:rsidRPr="00F76CD3">
              <w:rPr>
                <w:rStyle w:val="spellingerror"/>
                <w:rFonts w:ascii="Calibri" w:hAnsi="Calibri" w:cs="Calibri"/>
                <w:color w:val="C00000"/>
                <w:position w:val="4"/>
                <w:sz w:val="20"/>
                <w:szCs w:val="20"/>
              </w:rPr>
              <w:t>MedMorph</w:t>
            </w:r>
            <w:r w:rsidR="00DB4070" w:rsidRPr="00F76CD3">
              <w:rPr>
                <w:rStyle w:val="normaltextrun1"/>
                <w:rFonts w:ascii="Calibri" w:hAnsi="Calibri" w:cs="Calibri"/>
                <w:color w:val="C00000"/>
                <w:position w:val="4"/>
                <w:sz w:val="20"/>
                <w:szCs w:val="20"/>
              </w:rPr>
              <w:t xml:space="preserve"> Team Member who is a SME in each respective use case</w:t>
            </w:r>
            <w:r w:rsidR="00DB4070" w:rsidRPr="00F76CD3">
              <w:rPr>
                <w:rStyle w:val="eop"/>
                <w:rFonts w:ascii="Calibri" w:hAnsi="Calibri" w:cs="Calibri"/>
                <w:color w:val="C00000"/>
                <w:sz w:val="20"/>
                <w:szCs w:val="20"/>
              </w:rPr>
              <w:t>​</w:t>
            </w:r>
          </w:p>
          <w:p w14:paraId="2BD5E3E9" w14:textId="7C7759BA" w:rsidR="00DB4070" w:rsidRPr="00F76CD3" w:rsidRDefault="002B0B70" w:rsidP="002B0B70">
            <w:pPr>
              <w:pStyle w:val="paragraph"/>
              <w:textAlignment w:val="baseline"/>
              <w:rPr>
                <w:rFonts w:ascii="Arial" w:hAnsi="Arial" w:cs="Arial"/>
                <w:color w:val="C00000"/>
                <w:sz w:val="20"/>
                <w:szCs w:val="20"/>
              </w:rPr>
            </w:pPr>
            <w:r w:rsidRPr="00F76CD3">
              <w:rPr>
                <w:rStyle w:val="normaltextrun1"/>
                <w:rFonts w:ascii="Calibri" w:hAnsi="Calibri" w:cs="Calibri"/>
                <w:color w:val="C00000"/>
                <w:position w:val="3"/>
                <w:sz w:val="20"/>
                <w:szCs w:val="20"/>
              </w:rPr>
              <w:t>-</w:t>
            </w:r>
            <w:r w:rsidR="00DB4070" w:rsidRPr="00F76CD3">
              <w:rPr>
                <w:rStyle w:val="normaltextrun1"/>
                <w:rFonts w:ascii="Calibri" w:hAnsi="Calibri" w:cs="Calibri"/>
                <w:color w:val="C00000"/>
                <w:position w:val="3"/>
                <w:sz w:val="20"/>
                <w:szCs w:val="20"/>
              </w:rPr>
              <w:t>During that meeting, a WG lead should be identified for subsequent meetings</w:t>
            </w:r>
            <w:r w:rsidR="00DB4070" w:rsidRPr="00F76CD3">
              <w:rPr>
                <w:rStyle w:val="eop"/>
                <w:rFonts w:ascii="Calibri" w:hAnsi="Calibri" w:cs="Calibri"/>
                <w:color w:val="C00000"/>
                <w:sz w:val="20"/>
                <w:szCs w:val="20"/>
              </w:rPr>
              <w:t>​</w:t>
            </w:r>
          </w:p>
          <w:p w14:paraId="47951F63" w14:textId="781D275E" w:rsidR="00DB4070" w:rsidRDefault="002B0B70" w:rsidP="002B0B70">
            <w:pPr>
              <w:pStyle w:val="paragraph"/>
              <w:textAlignment w:val="baseline"/>
              <w:rPr>
                <w:rStyle w:val="normaltextrun1"/>
                <w:rFonts w:ascii="Calibri" w:hAnsi="Calibri" w:cs="Calibri"/>
                <w:color w:val="C00000"/>
                <w:position w:val="3"/>
                <w:sz w:val="20"/>
                <w:szCs w:val="20"/>
              </w:rPr>
            </w:pPr>
            <w:r w:rsidRPr="00F76CD3">
              <w:rPr>
                <w:rStyle w:val="normaltextrun1"/>
                <w:rFonts w:ascii="Calibri" w:hAnsi="Calibri" w:cs="Calibri"/>
                <w:color w:val="C00000"/>
                <w:position w:val="3"/>
                <w:sz w:val="20"/>
                <w:szCs w:val="20"/>
              </w:rPr>
              <w:t>-</w:t>
            </w:r>
            <w:r w:rsidR="00DB4070" w:rsidRPr="00F76CD3">
              <w:rPr>
                <w:rStyle w:val="normaltextrun1"/>
                <w:rFonts w:ascii="Calibri" w:hAnsi="Calibri" w:cs="Calibri"/>
                <w:color w:val="C00000"/>
                <w:position w:val="3"/>
                <w:sz w:val="20"/>
                <w:szCs w:val="20"/>
              </w:rPr>
              <w:t>Meeting frequency and duration should be determined for each Use Case WG</w:t>
            </w:r>
          </w:p>
          <w:p w14:paraId="117C26E7" w14:textId="77777777" w:rsidR="00C75BAE" w:rsidRPr="00F76CD3" w:rsidRDefault="00C75BAE" w:rsidP="002B0B70">
            <w:pPr>
              <w:pStyle w:val="paragraph"/>
              <w:textAlignment w:val="baseline"/>
              <w:rPr>
                <w:rFonts w:ascii="Arial" w:hAnsi="Arial" w:cs="Arial"/>
                <w:color w:val="C00000"/>
                <w:sz w:val="20"/>
                <w:szCs w:val="20"/>
              </w:rPr>
            </w:pPr>
          </w:p>
          <w:p w14:paraId="38E09EC8" w14:textId="62255EF4" w:rsidR="00D46245" w:rsidRDefault="00B00CB7" w:rsidP="00DB4070">
            <w:pPr>
              <w:spacing w:after="0" w:line="240" w:lineRule="auto"/>
              <w:rPr>
                <w:b/>
              </w:rPr>
            </w:pPr>
            <w:r w:rsidRPr="00F76CD3">
              <w:rPr>
                <w:b/>
              </w:rPr>
              <w:t>Q&amp;A</w:t>
            </w:r>
            <w:r w:rsidR="00F76CD3" w:rsidRPr="00F76CD3">
              <w:rPr>
                <w:b/>
              </w:rPr>
              <w:t>:</w:t>
            </w:r>
            <w:r w:rsidR="00D2318E">
              <w:rPr>
                <w:b/>
              </w:rPr>
              <w:t xml:space="preserve"> </w:t>
            </w:r>
          </w:p>
          <w:p w14:paraId="47610B08" w14:textId="66A93DD4" w:rsidR="003C4B97" w:rsidRPr="003C4B97" w:rsidRDefault="7AFE0420" w:rsidP="7AFE0420">
            <w:pPr>
              <w:spacing w:after="0" w:line="240" w:lineRule="auto"/>
              <w:rPr>
                <w:rFonts w:ascii="Calibri" w:eastAsia="Times New Roman" w:hAnsi="Calibri" w:cs="Calibri"/>
                <w:color w:val="000000" w:themeColor="text1"/>
              </w:rPr>
            </w:pPr>
            <w:r w:rsidRPr="7AFE0420">
              <w:rPr>
                <w:rFonts w:ascii="Calibri" w:eastAsia="Times New Roman" w:hAnsi="Calibri" w:cs="Calibri"/>
                <w:color w:val="000000" w:themeColor="text1"/>
              </w:rPr>
              <w:t xml:space="preserve">Julia </w:t>
            </w:r>
            <w:proofErr w:type="spellStart"/>
            <w:r w:rsidRPr="7AFE0420">
              <w:rPr>
                <w:rFonts w:ascii="Calibri" w:eastAsia="Times New Roman" w:hAnsi="Calibri" w:cs="Calibri"/>
                <w:color w:val="000000" w:themeColor="text1"/>
              </w:rPr>
              <w:t>Skapik</w:t>
            </w:r>
            <w:proofErr w:type="spellEnd"/>
            <w:r w:rsidRPr="7AFE0420">
              <w:rPr>
                <w:rFonts w:ascii="Calibri" w:eastAsia="Times New Roman" w:hAnsi="Calibri" w:cs="Calibri"/>
                <w:color w:val="000000" w:themeColor="text1"/>
              </w:rPr>
              <w:t>: What is the expectation across the WG’s collaboration to come up with uniform output vs. sharing actual physical content or let each WG work towards their end they like and see what the differences are at the end?</w:t>
            </w:r>
          </w:p>
          <w:p w14:paraId="70F10FF0" w14:textId="77777777" w:rsidR="003C4B97" w:rsidRPr="003C4B97" w:rsidRDefault="003C4B97" w:rsidP="003C4B97">
            <w:pPr>
              <w:spacing w:after="0" w:line="240" w:lineRule="auto"/>
              <w:rPr>
                <w:rFonts w:ascii="Calibri" w:eastAsia="Times New Roman" w:hAnsi="Calibri" w:cs="Calibri"/>
                <w:color w:val="000000"/>
              </w:rPr>
            </w:pPr>
          </w:p>
          <w:p w14:paraId="6AFD68D0" w14:textId="4AF0585C" w:rsidR="003C4B97" w:rsidRPr="003C4B97" w:rsidRDefault="7AFE0420" w:rsidP="7AFE0420">
            <w:pPr>
              <w:spacing w:after="0" w:line="240" w:lineRule="auto"/>
              <w:rPr>
                <w:rFonts w:ascii="Calibri" w:eastAsia="Times New Roman" w:hAnsi="Calibri" w:cs="Calibri"/>
                <w:color w:val="000000" w:themeColor="text1"/>
              </w:rPr>
            </w:pPr>
            <w:r w:rsidRPr="7AFE0420">
              <w:rPr>
                <w:rFonts w:ascii="Calibri" w:eastAsia="Times New Roman" w:hAnsi="Calibri" w:cs="Calibri"/>
                <w:color w:val="000000" w:themeColor="text1"/>
              </w:rPr>
              <w:t>Maria Michaels: First Iteration of the use case WGs is to focus on the items listed on slide # 28, identifying the needs and gaps. This information will flow into technical requirements WGs, and this is when the solutioning starts. The idea is to start with a common denominator and see if we can come up with different modular ways to address the needs. This could include identifying multiple possible solutions and later determining whether we should develop a single approach or multiple.</w:t>
            </w:r>
          </w:p>
          <w:p w14:paraId="16AAF2DE" w14:textId="366686D8" w:rsidR="003C4B97" w:rsidRPr="003C4B97" w:rsidRDefault="7AFE0420" w:rsidP="7AFE0420">
            <w:pPr>
              <w:spacing w:after="0" w:line="240" w:lineRule="auto"/>
              <w:rPr>
                <w:rFonts w:ascii="Calibri" w:eastAsia="Times New Roman" w:hAnsi="Calibri" w:cs="Calibri"/>
                <w:color w:val="000000" w:themeColor="text1"/>
              </w:rPr>
            </w:pPr>
            <w:r w:rsidRPr="7AFE0420">
              <w:rPr>
                <w:rFonts w:ascii="Calibri" w:eastAsia="Times New Roman" w:hAnsi="Calibri" w:cs="Calibri"/>
                <w:color w:val="000000" w:themeColor="text1"/>
              </w:rPr>
              <w:t xml:space="preserve">Bryan Gugerty: It is very important to get TEP involved now in modeling the use cases, which will flow into the technical requirements as outlined in slide # 26. When the contractor is on board, they will select a formal use case methodology, for example, UML, Domain analysis modeling, Business process modeling, and they will be in collaboration with TEP on agile development. It will be useful later in the project </w:t>
            </w:r>
            <w:r w:rsidRPr="7AFE0420">
              <w:rPr>
                <w:rFonts w:ascii="Calibri" w:eastAsia="Times New Roman" w:hAnsi="Calibri" w:cs="Calibri"/>
                <w:color w:val="000000" w:themeColor="text1"/>
              </w:rPr>
              <w:lastRenderedPageBreak/>
              <w:t>when the contractor comes on board if the TEP can now discuss issues regarding policies, authorities.</w:t>
            </w:r>
          </w:p>
          <w:p w14:paraId="3733F981" w14:textId="77777777" w:rsidR="003C4B97" w:rsidRPr="003C4B97" w:rsidRDefault="003C4B97" w:rsidP="003C4B97">
            <w:pPr>
              <w:spacing w:after="0" w:line="240" w:lineRule="auto"/>
              <w:rPr>
                <w:rFonts w:ascii="Calibri" w:eastAsia="Times New Roman" w:hAnsi="Calibri" w:cs="Calibri"/>
                <w:color w:val="000000"/>
              </w:rPr>
            </w:pPr>
          </w:p>
          <w:p w14:paraId="5FF78EF2" w14:textId="2077F831" w:rsidR="003C4B97" w:rsidRPr="003C4B97" w:rsidRDefault="7AFE0420" w:rsidP="7AFE0420">
            <w:pPr>
              <w:spacing w:after="0" w:line="240" w:lineRule="auto"/>
              <w:rPr>
                <w:rFonts w:ascii="Calibri" w:eastAsia="Times New Roman" w:hAnsi="Calibri" w:cs="Calibri"/>
                <w:color w:val="000000" w:themeColor="text1"/>
              </w:rPr>
            </w:pPr>
            <w:proofErr w:type="spellStart"/>
            <w:r w:rsidRPr="7AFE0420">
              <w:rPr>
                <w:rFonts w:ascii="Calibri" w:eastAsia="Times New Roman" w:hAnsi="Calibri" w:cs="Calibri"/>
                <w:color w:val="000000" w:themeColor="text1"/>
              </w:rPr>
              <w:t>DuWayne</w:t>
            </w:r>
            <w:proofErr w:type="spellEnd"/>
            <w:r w:rsidRPr="7AFE0420">
              <w:rPr>
                <w:rFonts w:ascii="Calibri" w:eastAsia="Times New Roman" w:hAnsi="Calibri" w:cs="Calibri"/>
                <w:color w:val="000000" w:themeColor="text1"/>
              </w:rPr>
              <w:t xml:space="preserve"> Willett: On the scope of Use cases, looks like they are related to specific conditions. Is that what is desired? To be disease/condition-focused? Are some use cases </w:t>
            </w:r>
            <w:proofErr w:type="gramStart"/>
            <w:r w:rsidRPr="7AFE0420">
              <w:rPr>
                <w:rFonts w:ascii="Calibri" w:eastAsia="Times New Roman" w:hAnsi="Calibri" w:cs="Calibri"/>
                <w:color w:val="000000" w:themeColor="text1"/>
              </w:rPr>
              <w:t>are</w:t>
            </w:r>
            <w:proofErr w:type="gramEnd"/>
            <w:r w:rsidRPr="7AFE0420">
              <w:rPr>
                <w:rFonts w:ascii="Calibri" w:eastAsia="Times New Roman" w:hAnsi="Calibri" w:cs="Calibri"/>
                <w:color w:val="000000" w:themeColor="text1"/>
              </w:rPr>
              <w:t xml:space="preserve"> too general, for example, how to create patient registries and patient-reported outcomes that can be shared between institutions, what qualifies as a use case, and what is too broad to be approached by this method?</w:t>
            </w:r>
          </w:p>
          <w:p w14:paraId="4EB8AAA1" w14:textId="29C00EDD" w:rsidR="00E303E7" w:rsidRDefault="003C4B97" w:rsidP="003C4B97">
            <w:pPr>
              <w:spacing w:after="0" w:line="240" w:lineRule="auto"/>
              <w:rPr>
                <w:rFonts w:ascii="Calibri" w:eastAsia="Times New Roman" w:hAnsi="Calibri" w:cs="Calibri"/>
                <w:color w:val="000000"/>
              </w:rPr>
            </w:pPr>
            <w:r w:rsidRPr="003C4B97">
              <w:rPr>
                <w:rFonts w:ascii="Calibri" w:eastAsia="Times New Roman" w:hAnsi="Calibri" w:cs="Calibri"/>
                <w:color w:val="000000"/>
              </w:rPr>
              <w:t xml:space="preserve">Maria Michaels: </w:t>
            </w:r>
            <w:r w:rsidR="00AD5ABB">
              <w:rPr>
                <w:rFonts w:ascii="Calibri" w:eastAsia="Times New Roman" w:hAnsi="Calibri" w:cs="Calibri"/>
                <w:color w:val="000000"/>
              </w:rPr>
              <w:t xml:space="preserve">Your examples are </w:t>
            </w:r>
            <w:r w:rsidRPr="003C4B97">
              <w:rPr>
                <w:rFonts w:ascii="Calibri" w:eastAsia="Times New Roman" w:hAnsi="Calibri" w:cs="Calibri"/>
                <w:color w:val="000000"/>
              </w:rPr>
              <w:t>not too broad</w:t>
            </w:r>
            <w:r w:rsidR="004038BD">
              <w:rPr>
                <w:rFonts w:ascii="Calibri" w:eastAsia="Times New Roman" w:hAnsi="Calibri" w:cs="Calibri"/>
                <w:color w:val="000000"/>
              </w:rPr>
              <w:t xml:space="preserve">. It </w:t>
            </w:r>
            <w:r w:rsidRPr="003C4B97">
              <w:rPr>
                <w:rFonts w:ascii="Calibri" w:eastAsia="Times New Roman" w:hAnsi="Calibri" w:cs="Calibri"/>
                <w:color w:val="000000"/>
              </w:rPr>
              <w:t>is not a single Use case issue, for example, the</w:t>
            </w:r>
            <w:r w:rsidR="005A1A90">
              <w:rPr>
                <w:rFonts w:ascii="Calibri" w:eastAsia="Times New Roman" w:hAnsi="Calibri" w:cs="Calibri"/>
                <w:color w:val="000000"/>
              </w:rPr>
              <w:t xml:space="preserve"> </w:t>
            </w:r>
            <w:r w:rsidRPr="003C4B97">
              <w:rPr>
                <w:rFonts w:ascii="Calibri" w:eastAsia="Times New Roman" w:hAnsi="Calibri" w:cs="Calibri"/>
                <w:color w:val="000000"/>
              </w:rPr>
              <w:t>issues sharing local patient registries with other organizations</w:t>
            </w:r>
            <w:r w:rsidR="002E10FF">
              <w:rPr>
                <w:rFonts w:ascii="Calibri" w:eastAsia="Times New Roman" w:hAnsi="Calibri" w:cs="Calibri"/>
                <w:color w:val="000000"/>
              </w:rPr>
              <w:t xml:space="preserve"> would be relevant</w:t>
            </w:r>
            <w:r w:rsidRPr="003C4B97">
              <w:rPr>
                <w:rFonts w:ascii="Calibri" w:eastAsia="Times New Roman" w:hAnsi="Calibri" w:cs="Calibri"/>
                <w:color w:val="000000"/>
              </w:rPr>
              <w:t xml:space="preserve"> across different use cases</w:t>
            </w:r>
            <w:r w:rsidR="002E10FF">
              <w:rPr>
                <w:rFonts w:ascii="Calibri" w:eastAsia="Times New Roman" w:hAnsi="Calibri" w:cs="Calibri"/>
                <w:color w:val="000000"/>
              </w:rPr>
              <w:t>, which is ultimately what we want to identify as “common denominators”</w:t>
            </w:r>
            <w:r w:rsidRPr="003C4B97">
              <w:rPr>
                <w:rFonts w:ascii="Calibri" w:eastAsia="Times New Roman" w:hAnsi="Calibri" w:cs="Calibri"/>
                <w:color w:val="000000"/>
              </w:rPr>
              <w:t xml:space="preserve">. </w:t>
            </w:r>
            <w:r w:rsidR="00F07321">
              <w:rPr>
                <w:rFonts w:ascii="Calibri" w:eastAsia="Times New Roman" w:hAnsi="Calibri" w:cs="Calibri"/>
                <w:color w:val="000000"/>
              </w:rPr>
              <w:t>We</w:t>
            </w:r>
            <w:r w:rsidRPr="003C4B97">
              <w:rPr>
                <w:rFonts w:ascii="Calibri" w:eastAsia="Times New Roman" w:hAnsi="Calibri" w:cs="Calibri"/>
                <w:color w:val="000000"/>
              </w:rPr>
              <w:t xml:space="preserve"> are trying to create a Reference Architecture that </w:t>
            </w:r>
            <w:r w:rsidR="006577B3" w:rsidRPr="003C4B97">
              <w:rPr>
                <w:rFonts w:ascii="Calibri" w:eastAsia="Times New Roman" w:hAnsi="Calibri" w:cs="Calibri"/>
                <w:color w:val="000000"/>
              </w:rPr>
              <w:t>can</w:t>
            </w:r>
            <w:r w:rsidRPr="003C4B97">
              <w:rPr>
                <w:rFonts w:ascii="Calibri" w:eastAsia="Times New Roman" w:hAnsi="Calibri" w:cs="Calibri"/>
                <w:color w:val="000000"/>
              </w:rPr>
              <w:t xml:space="preserve"> be flexible and work for multiple use cases</w:t>
            </w:r>
            <w:r w:rsidR="001E18F8">
              <w:rPr>
                <w:rFonts w:ascii="Calibri" w:eastAsia="Times New Roman" w:hAnsi="Calibri" w:cs="Calibri"/>
                <w:color w:val="000000"/>
              </w:rPr>
              <w:t>,</w:t>
            </w:r>
            <w:r w:rsidRPr="003C4B97">
              <w:rPr>
                <w:rFonts w:ascii="Calibri" w:eastAsia="Times New Roman" w:hAnsi="Calibri" w:cs="Calibri"/>
                <w:color w:val="000000"/>
              </w:rPr>
              <w:t xml:space="preserve"> helping in reducing the burden on providers and organizations.</w:t>
            </w:r>
          </w:p>
          <w:p w14:paraId="354069D5" w14:textId="0328DC5C" w:rsidR="008611E4" w:rsidRDefault="008611E4" w:rsidP="003C4B97">
            <w:pPr>
              <w:spacing w:after="0" w:line="240" w:lineRule="auto"/>
              <w:rPr>
                <w:rFonts w:ascii="Calibri" w:eastAsia="Times New Roman" w:hAnsi="Calibri" w:cs="Calibri"/>
                <w:color w:val="000000"/>
              </w:rPr>
            </w:pPr>
          </w:p>
          <w:p w14:paraId="519A6FF1" w14:textId="3897AE53" w:rsidR="008611E4" w:rsidRDefault="7AFE0420" w:rsidP="7AFE0420">
            <w:pPr>
              <w:spacing w:after="0" w:line="240" w:lineRule="auto"/>
              <w:rPr>
                <w:rFonts w:ascii="Calibri" w:eastAsia="Times New Roman" w:hAnsi="Calibri" w:cs="Calibri"/>
                <w:color w:val="000000" w:themeColor="text1"/>
              </w:rPr>
            </w:pPr>
            <w:r w:rsidRPr="7AFE0420">
              <w:rPr>
                <w:rFonts w:ascii="Calibri" w:eastAsia="Times New Roman" w:hAnsi="Calibri" w:cs="Calibri"/>
                <w:color w:val="000000" w:themeColor="text1"/>
              </w:rPr>
              <w:t xml:space="preserve">Bill </w:t>
            </w:r>
            <w:proofErr w:type="spellStart"/>
            <w:r w:rsidRPr="7AFE0420">
              <w:rPr>
                <w:rFonts w:ascii="Calibri" w:eastAsia="Times New Roman" w:hAnsi="Calibri" w:cs="Calibri"/>
                <w:color w:val="000000" w:themeColor="text1"/>
              </w:rPr>
              <w:t>Lober</w:t>
            </w:r>
            <w:proofErr w:type="spellEnd"/>
            <w:r w:rsidRPr="7AFE0420">
              <w:rPr>
                <w:rFonts w:ascii="Calibri" w:eastAsia="Times New Roman" w:hAnsi="Calibri" w:cs="Calibri"/>
                <w:color w:val="000000" w:themeColor="text1"/>
              </w:rPr>
              <w:t xml:space="preserve">: Regarding goals for each Use cases, </w:t>
            </w:r>
            <w:proofErr w:type="gramStart"/>
            <w:r w:rsidRPr="7AFE0420">
              <w:rPr>
                <w:rFonts w:ascii="Calibri" w:eastAsia="Times New Roman" w:hAnsi="Calibri" w:cs="Calibri"/>
                <w:color w:val="000000" w:themeColor="text1"/>
              </w:rPr>
              <w:t>It</w:t>
            </w:r>
            <w:proofErr w:type="gramEnd"/>
            <w:r w:rsidRPr="7AFE0420">
              <w:rPr>
                <w:rFonts w:ascii="Calibri" w:eastAsia="Times New Roman" w:hAnsi="Calibri" w:cs="Calibri"/>
                <w:color w:val="000000" w:themeColor="text1"/>
              </w:rPr>
              <w:t xml:space="preserve"> will be interesting to see how the process unfolds and to what extent the described goals come together in a common structure.</w:t>
            </w:r>
          </w:p>
          <w:p w14:paraId="6870F241" w14:textId="77777777" w:rsidR="00F76CD3" w:rsidRPr="00F76CD3" w:rsidRDefault="00F76CD3" w:rsidP="00DB4070">
            <w:pPr>
              <w:spacing w:after="0" w:line="240" w:lineRule="auto"/>
              <w:rPr>
                <w:b/>
              </w:rPr>
            </w:pPr>
          </w:p>
          <w:p w14:paraId="54FB813E" w14:textId="603A9A9C" w:rsidR="008A166E" w:rsidRDefault="008A166E" w:rsidP="008A166E">
            <w:pPr>
              <w:spacing w:after="0" w:line="240" w:lineRule="auto"/>
              <w:outlineLvl w:val="3"/>
              <w:rPr>
                <w:rFonts w:ascii="Verdana" w:eastAsia="Times New Roman" w:hAnsi="Verdana" w:cs="Times New Roman"/>
                <w:bCs/>
                <w:color w:val="000000"/>
                <w:sz w:val="18"/>
                <w:szCs w:val="18"/>
              </w:rPr>
            </w:pPr>
            <w:r w:rsidRPr="004248A0">
              <w:rPr>
                <w:rFonts w:ascii="Verdana" w:eastAsia="Times New Roman" w:hAnsi="Verdana" w:cs="Times New Roman"/>
                <w:b/>
                <w:bCs/>
                <w:color w:val="000000"/>
                <w:sz w:val="18"/>
                <w:szCs w:val="18"/>
              </w:rPr>
              <w:t xml:space="preserve">NEXT MEETING: </w:t>
            </w:r>
            <w:r w:rsidRPr="00D27604">
              <w:rPr>
                <w:rFonts w:ascii="Verdana" w:eastAsia="Times New Roman" w:hAnsi="Verdana" w:cs="Times New Roman"/>
                <w:bCs/>
                <w:color w:val="000000"/>
                <w:sz w:val="18"/>
                <w:szCs w:val="18"/>
              </w:rPr>
              <w:t>12/17/2019</w:t>
            </w:r>
          </w:p>
          <w:p w14:paraId="0F38B3A9" w14:textId="77777777" w:rsidR="009F6233" w:rsidRPr="00990EB7" w:rsidRDefault="009F6233" w:rsidP="009F6233">
            <w:pPr>
              <w:spacing w:after="0" w:line="240" w:lineRule="auto"/>
              <w:outlineLvl w:val="3"/>
              <w:rPr>
                <w:rFonts w:ascii="Verdana" w:eastAsia="Times New Roman" w:hAnsi="Verdana" w:cs="Times New Roman"/>
                <w:bCs/>
                <w:color w:val="000000"/>
                <w:sz w:val="18"/>
                <w:szCs w:val="18"/>
              </w:rPr>
            </w:pPr>
            <w:r w:rsidRPr="00990EB7">
              <w:rPr>
                <w:rFonts w:ascii="Verdana" w:eastAsia="Times New Roman" w:hAnsi="Verdana" w:cs="Times New Roman"/>
                <w:bCs/>
                <w:color w:val="000000"/>
                <w:sz w:val="18"/>
                <w:szCs w:val="18"/>
              </w:rPr>
              <w:t xml:space="preserve">3-4pm ET/ 2-3pm CT/ </w:t>
            </w:r>
          </w:p>
          <w:p w14:paraId="0D512673" w14:textId="77777777" w:rsidR="009F6233" w:rsidRPr="00990EB7" w:rsidRDefault="009F6233" w:rsidP="009F6233">
            <w:pPr>
              <w:spacing w:after="0" w:line="240" w:lineRule="auto"/>
              <w:outlineLvl w:val="3"/>
              <w:rPr>
                <w:rFonts w:ascii="Verdana" w:eastAsia="Times New Roman" w:hAnsi="Verdana" w:cs="Times New Roman"/>
                <w:bCs/>
                <w:color w:val="000000"/>
                <w:sz w:val="18"/>
                <w:szCs w:val="18"/>
              </w:rPr>
            </w:pPr>
            <w:r w:rsidRPr="00990EB7">
              <w:rPr>
                <w:rFonts w:ascii="Verdana" w:eastAsia="Times New Roman" w:hAnsi="Verdana" w:cs="Times New Roman"/>
                <w:bCs/>
                <w:color w:val="000000"/>
                <w:sz w:val="18"/>
                <w:szCs w:val="18"/>
              </w:rPr>
              <w:t>1-2pm MT/ 12-1pm PT</w:t>
            </w:r>
          </w:p>
          <w:p w14:paraId="434A29F7" w14:textId="77777777" w:rsidR="009F6233" w:rsidRDefault="009F6233" w:rsidP="008A166E">
            <w:pPr>
              <w:spacing w:after="0" w:line="240" w:lineRule="auto"/>
              <w:outlineLvl w:val="3"/>
              <w:rPr>
                <w:rFonts w:ascii="Verdana" w:eastAsia="Times New Roman" w:hAnsi="Verdana" w:cs="Times New Roman"/>
                <w:bCs/>
                <w:color w:val="000000"/>
                <w:sz w:val="18"/>
                <w:szCs w:val="18"/>
              </w:rPr>
            </w:pPr>
          </w:p>
          <w:p w14:paraId="08A67110" w14:textId="77777777" w:rsidR="00F76CD3" w:rsidRPr="00F76CD3" w:rsidRDefault="00F76CD3" w:rsidP="00DB4070">
            <w:pPr>
              <w:spacing w:after="0" w:line="240" w:lineRule="auto"/>
              <w:rPr>
                <w:b/>
                <w:sz w:val="18"/>
                <w:szCs w:val="18"/>
              </w:rPr>
            </w:pPr>
          </w:p>
          <w:p w14:paraId="3A3E381D" w14:textId="40452D1E" w:rsidR="006B57C2" w:rsidRPr="00CE0CBC" w:rsidRDefault="006B57C2" w:rsidP="00DB4070">
            <w:pPr>
              <w:spacing w:after="0" w:line="240" w:lineRule="auto"/>
              <w:rPr>
                <w:b/>
                <w:sz w:val="18"/>
                <w:szCs w:val="18"/>
              </w:rPr>
            </w:pPr>
          </w:p>
        </w:tc>
      </w:tr>
    </w:tbl>
    <w:p w14:paraId="6F8B1B75" w14:textId="77777777" w:rsidR="00D46245" w:rsidRPr="0061229A" w:rsidRDefault="00D46245" w:rsidP="00D46245">
      <w:pPr>
        <w:spacing w:after="0" w:line="240" w:lineRule="auto"/>
        <w:rPr>
          <w:b/>
          <w:bCs/>
          <w:color w:val="000000" w:themeColor="text1"/>
          <w:sz w:val="24"/>
          <w:szCs w:val="24"/>
          <w:u w:val="single"/>
        </w:rPr>
      </w:pPr>
    </w:p>
    <w:p w14:paraId="46A95A67" w14:textId="77777777" w:rsidR="00D46245" w:rsidRPr="0061229A" w:rsidDel="34E63F7E" w:rsidRDefault="00D46245" w:rsidP="00D46245">
      <w:pPr>
        <w:spacing w:after="0" w:line="240" w:lineRule="auto"/>
        <w:rPr>
          <w:b/>
          <w:bCs/>
          <w:color w:val="000000" w:themeColor="text1"/>
        </w:rPr>
      </w:pPr>
      <w:r w:rsidRPr="0061229A">
        <w:rPr>
          <w:b/>
          <w:bCs/>
          <w:color w:val="000000" w:themeColor="text1"/>
          <w:sz w:val="24"/>
          <w:szCs w:val="24"/>
          <w:u w:val="single"/>
        </w:rPr>
        <w:t>ACTION ITEMS</w:t>
      </w:r>
    </w:p>
    <w:p w14:paraId="69FE07D8" w14:textId="77777777" w:rsidR="00D46245" w:rsidRPr="0061229A" w:rsidRDefault="00D46245" w:rsidP="00D46245">
      <w:pPr>
        <w:spacing w:after="0" w:line="240" w:lineRule="auto"/>
        <w:rPr>
          <w:rFonts w:ascii="Verdana" w:eastAsia="Times New Roman" w:hAnsi="Verdana" w:cs="Times New Roman"/>
          <w:b/>
          <w:bCs/>
          <w:color w:val="000000" w:themeColor="text1"/>
          <w:sz w:val="20"/>
          <w:szCs w:val="20"/>
        </w:rPr>
      </w:pPr>
    </w:p>
    <w:tbl>
      <w:tblPr>
        <w:tblStyle w:val="TableGrid"/>
        <w:tblW w:w="10165" w:type="dxa"/>
        <w:tblLayout w:type="fixed"/>
        <w:tblLook w:val="06A0" w:firstRow="1" w:lastRow="0" w:firstColumn="1" w:lastColumn="0" w:noHBand="1" w:noVBand="1"/>
      </w:tblPr>
      <w:tblGrid>
        <w:gridCol w:w="1785"/>
        <w:gridCol w:w="1143"/>
        <w:gridCol w:w="1297"/>
        <w:gridCol w:w="1350"/>
        <w:gridCol w:w="1260"/>
        <w:gridCol w:w="3330"/>
      </w:tblGrid>
      <w:tr w:rsidR="00D46245" w14:paraId="619E62A4" w14:textId="77777777" w:rsidTr="00DB4070">
        <w:trPr>
          <w:trHeight w:val="252"/>
        </w:trPr>
        <w:tc>
          <w:tcPr>
            <w:tcW w:w="1785" w:type="dxa"/>
            <w:shd w:val="clear" w:color="auto" w:fill="808080" w:themeFill="text1" w:themeFillTint="7F"/>
          </w:tcPr>
          <w:p w14:paraId="517FCEEC" w14:textId="77777777" w:rsidR="00D46245" w:rsidRPr="0061229A" w:rsidRDefault="00D46245" w:rsidP="00DB4070">
            <w:pPr>
              <w:rPr>
                <w:rFonts w:ascii="Verdana" w:eastAsia="Times New Roman" w:hAnsi="Verdana" w:cs="Times New Roman"/>
                <w:b/>
                <w:bCs/>
                <w:color w:val="000000" w:themeColor="text1"/>
                <w:sz w:val="20"/>
                <w:szCs w:val="20"/>
              </w:rPr>
            </w:pPr>
            <w:r w:rsidRPr="0061229A">
              <w:rPr>
                <w:b/>
                <w:bCs/>
              </w:rPr>
              <w:t>Description</w:t>
            </w:r>
          </w:p>
        </w:tc>
        <w:tc>
          <w:tcPr>
            <w:tcW w:w="1143" w:type="dxa"/>
            <w:shd w:val="clear" w:color="auto" w:fill="808080" w:themeFill="text1" w:themeFillTint="7F"/>
          </w:tcPr>
          <w:p w14:paraId="2F320B54" w14:textId="77777777" w:rsidR="00D46245" w:rsidRPr="0061229A" w:rsidRDefault="00D46245" w:rsidP="00DB4070">
            <w:pPr>
              <w:rPr>
                <w:rFonts w:ascii="Verdana" w:eastAsia="Times New Roman" w:hAnsi="Verdana" w:cs="Times New Roman"/>
                <w:b/>
                <w:bCs/>
                <w:color w:val="000000" w:themeColor="text1"/>
                <w:sz w:val="20"/>
                <w:szCs w:val="20"/>
              </w:rPr>
            </w:pPr>
            <w:r w:rsidRPr="0061229A">
              <w:rPr>
                <w:b/>
                <w:bCs/>
              </w:rPr>
              <w:t>Assigned To</w:t>
            </w:r>
          </w:p>
        </w:tc>
        <w:tc>
          <w:tcPr>
            <w:tcW w:w="1297" w:type="dxa"/>
            <w:shd w:val="clear" w:color="auto" w:fill="808080" w:themeFill="text1" w:themeFillTint="7F"/>
          </w:tcPr>
          <w:p w14:paraId="2DE955F5" w14:textId="77777777" w:rsidR="00D46245" w:rsidRPr="0061229A" w:rsidRDefault="00D46245" w:rsidP="00DB4070">
            <w:pPr>
              <w:rPr>
                <w:b/>
                <w:bCs/>
              </w:rPr>
            </w:pPr>
            <w:r>
              <w:rPr>
                <w:b/>
                <w:bCs/>
              </w:rPr>
              <w:t>Date Assigned</w:t>
            </w:r>
          </w:p>
        </w:tc>
        <w:tc>
          <w:tcPr>
            <w:tcW w:w="1350" w:type="dxa"/>
            <w:shd w:val="clear" w:color="auto" w:fill="808080" w:themeFill="text1" w:themeFillTint="7F"/>
          </w:tcPr>
          <w:p w14:paraId="6B935392" w14:textId="77777777" w:rsidR="00D46245" w:rsidRPr="0061229A" w:rsidRDefault="00D46245" w:rsidP="00DB4070">
            <w:pPr>
              <w:rPr>
                <w:rFonts w:ascii="Verdana" w:eastAsia="Times New Roman" w:hAnsi="Verdana" w:cs="Times New Roman"/>
                <w:b/>
                <w:bCs/>
                <w:color w:val="000000" w:themeColor="text1"/>
                <w:sz w:val="20"/>
                <w:szCs w:val="20"/>
              </w:rPr>
            </w:pPr>
            <w:r>
              <w:rPr>
                <w:b/>
                <w:bCs/>
              </w:rPr>
              <w:t xml:space="preserve">Date </w:t>
            </w:r>
            <w:r w:rsidRPr="0061229A">
              <w:rPr>
                <w:b/>
                <w:bCs/>
              </w:rPr>
              <w:t>Due</w:t>
            </w:r>
          </w:p>
        </w:tc>
        <w:tc>
          <w:tcPr>
            <w:tcW w:w="1260" w:type="dxa"/>
            <w:shd w:val="clear" w:color="auto" w:fill="808080" w:themeFill="text1" w:themeFillTint="7F"/>
          </w:tcPr>
          <w:p w14:paraId="0DF9F164" w14:textId="77777777" w:rsidR="00D46245" w:rsidRPr="0061229A" w:rsidRDefault="00D46245" w:rsidP="00DB4070">
            <w:pPr>
              <w:rPr>
                <w:rFonts w:ascii="Verdana" w:eastAsia="Times New Roman" w:hAnsi="Verdana" w:cs="Times New Roman"/>
                <w:b/>
                <w:bCs/>
                <w:color w:val="000000" w:themeColor="text1"/>
                <w:sz w:val="20"/>
                <w:szCs w:val="20"/>
              </w:rPr>
            </w:pPr>
            <w:r w:rsidRPr="0061229A">
              <w:rPr>
                <w:b/>
                <w:bCs/>
              </w:rPr>
              <w:t>Status</w:t>
            </w:r>
          </w:p>
        </w:tc>
        <w:tc>
          <w:tcPr>
            <w:tcW w:w="3330" w:type="dxa"/>
            <w:shd w:val="clear" w:color="auto" w:fill="808080" w:themeFill="text1" w:themeFillTint="7F"/>
          </w:tcPr>
          <w:p w14:paraId="48AE4BCA" w14:textId="77777777" w:rsidR="00D46245" w:rsidRPr="0061229A" w:rsidRDefault="00D46245" w:rsidP="00DB4070">
            <w:pPr>
              <w:rPr>
                <w:b/>
                <w:bCs/>
              </w:rPr>
            </w:pPr>
            <w:r>
              <w:rPr>
                <w:b/>
                <w:bCs/>
              </w:rPr>
              <w:t>NOTES</w:t>
            </w:r>
          </w:p>
        </w:tc>
      </w:tr>
      <w:tr w:rsidR="00D46245" w14:paraId="451E598B" w14:textId="77777777" w:rsidTr="00DB4070">
        <w:trPr>
          <w:trHeight w:val="742"/>
        </w:trPr>
        <w:tc>
          <w:tcPr>
            <w:tcW w:w="1785" w:type="dxa"/>
          </w:tcPr>
          <w:p w14:paraId="143B1AC0" w14:textId="0840398B" w:rsidR="00D46245" w:rsidRDefault="007872E7" w:rsidP="00DB4070">
            <w:r>
              <w:t xml:space="preserve">Set of </w:t>
            </w:r>
            <w:r w:rsidR="00F54F36">
              <w:t>slides</w:t>
            </w:r>
            <w:r>
              <w:t xml:space="preserve"> </w:t>
            </w:r>
            <w:r w:rsidR="00F54F36">
              <w:t>to review with TEP</w:t>
            </w:r>
          </w:p>
        </w:tc>
        <w:tc>
          <w:tcPr>
            <w:tcW w:w="1143" w:type="dxa"/>
          </w:tcPr>
          <w:p w14:paraId="3A7E042D" w14:textId="05E263A3" w:rsidR="00D46245" w:rsidRDefault="00767D8F" w:rsidP="00DB4070">
            <w:r>
              <w:t>Use Case WGs</w:t>
            </w:r>
          </w:p>
        </w:tc>
        <w:tc>
          <w:tcPr>
            <w:tcW w:w="1297" w:type="dxa"/>
          </w:tcPr>
          <w:p w14:paraId="0F7316AE" w14:textId="723C8D63" w:rsidR="00D46245" w:rsidRPr="64B2638D" w:rsidRDefault="00767D8F" w:rsidP="00DB4070">
            <w:r>
              <w:t>11/12/2019</w:t>
            </w:r>
          </w:p>
        </w:tc>
        <w:tc>
          <w:tcPr>
            <w:tcW w:w="1350" w:type="dxa"/>
          </w:tcPr>
          <w:p w14:paraId="4D39CD01" w14:textId="5D44B87D" w:rsidR="00D46245" w:rsidRDefault="00767D8F" w:rsidP="00DB4070">
            <w:r>
              <w:t>12/17/2019</w:t>
            </w:r>
          </w:p>
        </w:tc>
        <w:tc>
          <w:tcPr>
            <w:tcW w:w="1260" w:type="dxa"/>
          </w:tcPr>
          <w:p w14:paraId="3D7A7741" w14:textId="4B9815D6" w:rsidR="00D46245" w:rsidRDefault="00194DC4" w:rsidP="00DB4070">
            <w:r w:rsidRPr="00194DC4">
              <w:rPr>
                <w:color w:val="70AD47" w:themeColor="accent6"/>
              </w:rPr>
              <w:t>OPEN</w:t>
            </w:r>
          </w:p>
        </w:tc>
        <w:tc>
          <w:tcPr>
            <w:tcW w:w="3330" w:type="dxa"/>
          </w:tcPr>
          <w:p w14:paraId="1E3DD4ED" w14:textId="77777777" w:rsidR="00D46245" w:rsidRPr="64B2638D" w:rsidRDefault="00D46245" w:rsidP="00DB4070"/>
        </w:tc>
      </w:tr>
      <w:tr w:rsidR="00D46245" w14:paraId="651208BF" w14:textId="77777777" w:rsidTr="00DB4070">
        <w:trPr>
          <w:trHeight w:val="238"/>
        </w:trPr>
        <w:tc>
          <w:tcPr>
            <w:tcW w:w="1785" w:type="dxa"/>
          </w:tcPr>
          <w:p w14:paraId="385E1458" w14:textId="77777777" w:rsidR="00D46245" w:rsidRPr="34692EA5" w:rsidRDefault="00D46245" w:rsidP="00DB4070"/>
        </w:tc>
        <w:tc>
          <w:tcPr>
            <w:tcW w:w="1143" w:type="dxa"/>
          </w:tcPr>
          <w:p w14:paraId="0C3F4E8F" w14:textId="77777777" w:rsidR="00D46245" w:rsidRPr="64B2638D" w:rsidRDefault="00D46245" w:rsidP="00DB4070"/>
        </w:tc>
        <w:tc>
          <w:tcPr>
            <w:tcW w:w="1297" w:type="dxa"/>
          </w:tcPr>
          <w:p w14:paraId="73B58E93" w14:textId="77777777" w:rsidR="00D46245" w:rsidRPr="64B2638D" w:rsidRDefault="00D46245" w:rsidP="00DB4070"/>
        </w:tc>
        <w:tc>
          <w:tcPr>
            <w:tcW w:w="1350" w:type="dxa"/>
          </w:tcPr>
          <w:p w14:paraId="172B9A50" w14:textId="77777777" w:rsidR="00D46245" w:rsidRPr="64B2638D" w:rsidRDefault="00D46245" w:rsidP="00DB4070"/>
        </w:tc>
        <w:tc>
          <w:tcPr>
            <w:tcW w:w="1260" w:type="dxa"/>
          </w:tcPr>
          <w:p w14:paraId="7ECB9ABE" w14:textId="77777777" w:rsidR="00D46245" w:rsidRPr="64B2638D" w:rsidRDefault="00D46245" w:rsidP="00DB4070"/>
        </w:tc>
        <w:tc>
          <w:tcPr>
            <w:tcW w:w="3330" w:type="dxa"/>
          </w:tcPr>
          <w:p w14:paraId="63FC6741" w14:textId="77777777" w:rsidR="00D46245" w:rsidRPr="64B2638D" w:rsidRDefault="00D46245" w:rsidP="00DB4070"/>
        </w:tc>
      </w:tr>
    </w:tbl>
    <w:p w14:paraId="7FE662F2" w14:textId="77777777" w:rsidR="00D46245" w:rsidRDefault="00D46245" w:rsidP="00D46245">
      <w:pPr>
        <w:rPr>
          <w:rStyle w:val="Heading1Char"/>
          <w:rFonts w:ascii="Verdana" w:hAnsi="Verdana"/>
          <w:b/>
          <w:sz w:val="20"/>
          <w:szCs w:val="20"/>
        </w:rPr>
      </w:pPr>
    </w:p>
    <w:p w14:paraId="446EDCC5" w14:textId="77777777" w:rsidR="00D46245" w:rsidRDefault="00D46245" w:rsidP="00D46245">
      <w:r>
        <w:rPr>
          <w:rStyle w:val="Heading1Char"/>
          <w:rFonts w:ascii="Verdana" w:hAnsi="Verdana"/>
          <w:b/>
          <w:sz w:val="20"/>
          <w:szCs w:val="20"/>
        </w:rPr>
        <w:t>ATTENDEES:</w:t>
      </w:r>
    </w:p>
    <w:tbl>
      <w:tblPr>
        <w:tblStyle w:val="TableGrid"/>
        <w:tblpPr w:leftFromText="180" w:rightFromText="180" w:vertAnchor="text" w:tblpY="1"/>
        <w:tblOverlap w:val="never"/>
        <w:tblW w:w="10165" w:type="dxa"/>
        <w:tblLook w:val="04A0" w:firstRow="1" w:lastRow="0" w:firstColumn="1" w:lastColumn="0" w:noHBand="0" w:noVBand="1"/>
      </w:tblPr>
      <w:tblGrid>
        <w:gridCol w:w="3637"/>
        <w:gridCol w:w="5666"/>
        <w:gridCol w:w="862"/>
      </w:tblGrid>
      <w:tr w:rsidR="00D46245" w14:paraId="48F2E2D3" w14:textId="77777777" w:rsidTr="7E77BC61">
        <w:trPr>
          <w:trHeight w:val="551"/>
        </w:trPr>
        <w:tc>
          <w:tcPr>
            <w:tcW w:w="3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1838F9" w14:textId="77777777" w:rsidR="00D46245" w:rsidRDefault="00D46245" w:rsidP="00DB4070">
            <w:pPr>
              <w:rPr>
                <w:b/>
                <w:color w:val="C00000"/>
              </w:rPr>
            </w:pPr>
            <w:r>
              <w:rPr>
                <w:b/>
                <w:color w:val="C00000"/>
              </w:rPr>
              <w:t>Name</w:t>
            </w:r>
          </w:p>
        </w:tc>
        <w:tc>
          <w:tcPr>
            <w:tcW w:w="5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E8644" w14:textId="77777777" w:rsidR="00D46245" w:rsidRPr="0061229A" w:rsidRDefault="00D46245" w:rsidP="00DB4070">
            <w:pPr>
              <w:rPr>
                <w:b/>
                <w:bCs/>
                <w:color w:val="C00000"/>
              </w:rPr>
            </w:pPr>
            <w:r w:rsidRPr="00F67633">
              <w:rPr>
                <w:b/>
                <w:bCs/>
                <w:color w:val="C00000"/>
              </w:rPr>
              <w:t>ORGANIZATION/ ROLE/ EXPERTISE</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81C86D" w14:textId="77777777" w:rsidR="00D46245" w:rsidRDefault="00D46245" w:rsidP="00DB4070">
            <w:pPr>
              <w:rPr>
                <w:b/>
                <w:color w:val="C00000"/>
              </w:rPr>
            </w:pPr>
            <w:r>
              <w:rPr>
                <w:b/>
                <w:color w:val="C00000"/>
              </w:rPr>
              <w:t>X</w:t>
            </w:r>
          </w:p>
        </w:tc>
      </w:tr>
      <w:tr w:rsidR="00D46245" w:rsidRPr="00F74788" w14:paraId="7C10716C" w14:textId="77777777" w:rsidTr="7E77BC61">
        <w:trPr>
          <w:trHeight w:val="248"/>
        </w:trPr>
        <w:tc>
          <w:tcPr>
            <w:tcW w:w="3637" w:type="dxa"/>
          </w:tcPr>
          <w:p w14:paraId="28F4A1C7" w14:textId="77777777" w:rsidR="00D46245" w:rsidRDefault="00D46245" w:rsidP="00DB4070">
            <w:pPr>
              <w:rPr>
                <w:rFonts w:ascii="Calibri" w:eastAsia="Times New Roman" w:hAnsi="Calibri" w:cs="Calibri"/>
                <w:b/>
                <w:bCs/>
                <w:color w:val="000000"/>
              </w:rPr>
            </w:pPr>
            <w:r>
              <w:rPr>
                <w:rFonts w:ascii="Calibri" w:eastAsia="Times New Roman" w:hAnsi="Calibri" w:cs="Calibri"/>
                <w:b/>
                <w:bCs/>
                <w:color w:val="000000"/>
              </w:rPr>
              <w:t xml:space="preserve">Bill </w:t>
            </w:r>
            <w:proofErr w:type="spellStart"/>
            <w:r>
              <w:rPr>
                <w:rFonts w:ascii="Calibri" w:eastAsia="Times New Roman" w:hAnsi="Calibri" w:cs="Calibri"/>
                <w:b/>
                <w:bCs/>
                <w:color w:val="000000"/>
              </w:rPr>
              <w:t>Lober</w:t>
            </w:r>
            <w:proofErr w:type="spellEnd"/>
          </w:p>
        </w:tc>
        <w:tc>
          <w:tcPr>
            <w:tcW w:w="5666" w:type="dxa"/>
          </w:tcPr>
          <w:p w14:paraId="4BEF2310" w14:textId="77777777" w:rsidR="00D46245" w:rsidRDefault="00D46245" w:rsidP="00DB4070">
            <w:pPr>
              <w:rPr>
                <w:rFonts w:ascii="Calibri" w:hAnsi="Calibri" w:cs="Calibri"/>
                <w:color w:val="000000"/>
              </w:rPr>
            </w:pPr>
            <w:r>
              <w:rPr>
                <w:rFonts w:ascii="Calibri" w:hAnsi="Calibri" w:cs="Calibri"/>
                <w:color w:val="000000"/>
              </w:rPr>
              <w:t>University of Washington, Co-chair</w:t>
            </w:r>
          </w:p>
        </w:tc>
        <w:tc>
          <w:tcPr>
            <w:tcW w:w="862" w:type="dxa"/>
          </w:tcPr>
          <w:p w14:paraId="3020F980" w14:textId="7573B3A7"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AF949F2" w14:textId="77777777" w:rsidTr="7E77BC61">
        <w:trPr>
          <w:trHeight w:val="302"/>
        </w:trPr>
        <w:tc>
          <w:tcPr>
            <w:tcW w:w="3637" w:type="dxa"/>
          </w:tcPr>
          <w:p w14:paraId="1DDC38D8" w14:textId="77777777" w:rsidR="00D46245" w:rsidRDefault="00D46245" w:rsidP="00DB4070">
            <w:pPr>
              <w:rPr>
                <w:rFonts w:ascii="Calibri" w:eastAsia="Times New Roman" w:hAnsi="Calibri" w:cs="Calibri"/>
                <w:b/>
                <w:bCs/>
                <w:color w:val="000000"/>
              </w:rPr>
            </w:pPr>
            <w:r>
              <w:rPr>
                <w:rFonts w:ascii="Calibri" w:eastAsia="Times New Roman" w:hAnsi="Calibri" w:cs="Calibri"/>
                <w:b/>
                <w:bCs/>
                <w:color w:val="000000"/>
              </w:rPr>
              <w:lastRenderedPageBreak/>
              <w:t xml:space="preserve">John </w:t>
            </w:r>
            <w:proofErr w:type="spellStart"/>
            <w:r>
              <w:rPr>
                <w:rFonts w:ascii="Calibri" w:eastAsia="Times New Roman" w:hAnsi="Calibri" w:cs="Calibri"/>
                <w:b/>
                <w:bCs/>
                <w:color w:val="000000"/>
              </w:rPr>
              <w:t>Loonsk</w:t>
            </w:r>
            <w:proofErr w:type="spellEnd"/>
          </w:p>
        </w:tc>
        <w:tc>
          <w:tcPr>
            <w:tcW w:w="5666" w:type="dxa"/>
          </w:tcPr>
          <w:p w14:paraId="247D6CA5" w14:textId="77777777" w:rsidR="00D46245" w:rsidRDefault="00D46245" w:rsidP="00DB4070">
            <w:pPr>
              <w:rPr>
                <w:rFonts w:ascii="Calibri" w:hAnsi="Calibri" w:cs="Calibri"/>
                <w:color w:val="000000"/>
              </w:rPr>
            </w:pPr>
            <w:r>
              <w:rPr>
                <w:rFonts w:ascii="Calibri" w:hAnsi="Calibri" w:cs="Calibri"/>
                <w:color w:val="000000"/>
              </w:rPr>
              <w:t>Johns Hopkins University, Co-chair</w:t>
            </w:r>
          </w:p>
        </w:tc>
        <w:tc>
          <w:tcPr>
            <w:tcW w:w="862" w:type="dxa"/>
          </w:tcPr>
          <w:p w14:paraId="7ABDB5ED" w14:textId="72C015E3"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71856A4" w14:textId="77777777" w:rsidTr="7E77BC61">
        <w:trPr>
          <w:trHeight w:val="332"/>
        </w:trPr>
        <w:tc>
          <w:tcPr>
            <w:tcW w:w="3637" w:type="dxa"/>
            <w:hideMark/>
          </w:tcPr>
          <w:p w14:paraId="2896A4B4"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Maria Michaels</w:t>
            </w:r>
          </w:p>
        </w:tc>
        <w:tc>
          <w:tcPr>
            <w:tcW w:w="5666" w:type="dxa"/>
          </w:tcPr>
          <w:p w14:paraId="3639546C"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 xml:space="preserve">CDC, Project Lead </w:t>
            </w:r>
          </w:p>
        </w:tc>
        <w:tc>
          <w:tcPr>
            <w:tcW w:w="862" w:type="dxa"/>
          </w:tcPr>
          <w:p w14:paraId="50689491" w14:textId="4E1487FF"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139CA63E" w14:textId="77777777" w:rsidTr="7E77BC61">
        <w:trPr>
          <w:trHeight w:val="70"/>
        </w:trPr>
        <w:tc>
          <w:tcPr>
            <w:tcW w:w="3637" w:type="dxa"/>
            <w:hideMark/>
          </w:tcPr>
          <w:p w14:paraId="5BC0B4DB"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Wendy Blumenthal</w:t>
            </w:r>
          </w:p>
        </w:tc>
        <w:tc>
          <w:tcPr>
            <w:tcW w:w="5666" w:type="dxa"/>
          </w:tcPr>
          <w:p w14:paraId="0AE72940"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CDC, Project co- Lead</w:t>
            </w:r>
          </w:p>
        </w:tc>
        <w:tc>
          <w:tcPr>
            <w:tcW w:w="862" w:type="dxa"/>
          </w:tcPr>
          <w:p w14:paraId="6126411B" w14:textId="04B21616"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1FDB5E7F" w14:textId="77777777" w:rsidTr="7E77BC61">
        <w:trPr>
          <w:trHeight w:val="300"/>
        </w:trPr>
        <w:tc>
          <w:tcPr>
            <w:tcW w:w="3637" w:type="dxa"/>
            <w:hideMark/>
          </w:tcPr>
          <w:p w14:paraId="7BA24E8B"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Arun Srinivasan</w:t>
            </w:r>
          </w:p>
        </w:tc>
        <w:tc>
          <w:tcPr>
            <w:tcW w:w="5666" w:type="dxa"/>
          </w:tcPr>
          <w:p w14:paraId="1CAC2947"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CDC, Project Technical Lead</w:t>
            </w:r>
          </w:p>
        </w:tc>
        <w:tc>
          <w:tcPr>
            <w:tcW w:w="862" w:type="dxa"/>
          </w:tcPr>
          <w:p w14:paraId="13B84929" w14:textId="3F05F24E"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BC960CB" w14:textId="77777777" w:rsidTr="7E77BC61">
        <w:trPr>
          <w:trHeight w:val="70"/>
        </w:trPr>
        <w:tc>
          <w:tcPr>
            <w:tcW w:w="3637" w:type="dxa"/>
            <w:hideMark/>
          </w:tcPr>
          <w:p w14:paraId="3DC4F53E"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Brian Gugerty</w:t>
            </w:r>
          </w:p>
        </w:tc>
        <w:tc>
          <w:tcPr>
            <w:tcW w:w="5666" w:type="dxa"/>
          </w:tcPr>
          <w:p w14:paraId="480133D3"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CDC, Healthcare Surveys SME</w:t>
            </w:r>
          </w:p>
        </w:tc>
        <w:tc>
          <w:tcPr>
            <w:tcW w:w="862" w:type="dxa"/>
          </w:tcPr>
          <w:p w14:paraId="712DF97F" w14:textId="622D6989"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78D9BC9D" w14:textId="77777777" w:rsidTr="7E77BC61">
        <w:trPr>
          <w:trHeight w:val="300"/>
        </w:trPr>
        <w:tc>
          <w:tcPr>
            <w:tcW w:w="3637" w:type="dxa"/>
            <w:hideMark/>
          </w:tcPr>
          <w:p w14:paraId="479315B3"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Aaron Harris</w:t>
            </w:r>
          </w:p>
        </w:tc>
        <w:tc>
          <w:tcPr>
            <w:tcW w:w="5666" w:type="dxa"/>
          </w:tcPr>
          <w:p w14:paraId="70B45894"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CDC, Hepatitis C SME</w:t>
            </w:r>
          </w:p>
        </w:tc>
        <w:tc>
          <w:tcPr>
            <w:tcW w:w="862" w:type="dxa"/>
          </w:tcPr>
          <w:p w14:paraId="51B71CD3" w14:textId="03368663" w:rsidR="00D46245" w:rsidRPr="00F74788" w:rsidRDefault="002C2D8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0413062" w14:textId="77777777" w:rsidTr="7E77BC61">
        <w:trPr>
          <w:trHeight w:val="300"/>
        </w:trPr>
        <w:tc>
          <w:tcPr>
            <w:tcW w:w="3637" w:type="dxa"/>
            <w:hideMark/>
          </w:tcPr>
          <w:p w14:paraId="5425DDCD"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Abigail Viall</w:t>
            </w:r>
          </w:p>
        </w:tc>
        <w:tc>
          <w:tcPr>
            <w:tcW w:w="5666" w:type="dxa"/>
          </w:tcPr>
          <w:p w14:paraId="4BBAEA99"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CDC, Hepatitis C SME</w:t>
            </w:r>
          </w:p>
        </w:tc>
        <w:tc>
          <w:tcPr>
            <w:tcW w:w="862" w:type="dxa"/>
          </w:tcPr>
          <w:p w14:paraId="5CC6C35A" w14:textId="60F75724" w:rsidR="00D46245" w:rsidRPr="00F74788" w:rsidRDefault="00166110"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85F7284" w14:textId="77777777" w:rsidTr="7E77BC61">
        <w:trPr>
          <w:trHeight w:val="300"/>
        </w:trPr>
        <w:tc>
          <w:tcPr>
            <w:tcW w:w="3637" w:type="dxa"/>
            <w:hideMark/>
          </w:tcPr>
          <w:p w14:paraId="6FE9ED86" w14:textId="77777777" w:rsidR="00D46245" w:rsidRPr="00F74788" w:rsidRDefault="00D46245" w:rsidP="00DB4070">
            <w:pPr>
              <w:rPr>
                <w:rFonts w:ascii="Calibri" w:eastAsia="Times New Roman" w:hAnsi="Calibri" w:cs="Calibri"/>
                <w:b/>
                <w:bCs/>
                <w:color w:val="000000"/>
              </w:rPr>
            </w:pPr>
            <w:r w:rsidRPr="00F74788">
              <w:rPr>
                <w:rFonts w:ascii="Calibri" w:eastAsia="Times New Roman" w:hAnsi="Calibri" w:cs="Calibri"/>
                <w:b/>
                <w:bCs/>
                <w:color w:val="000000"/>
              </w:rPr>
              <w:t>Laura Conn</w:t>
            </w:r>
          </w:p>
        </w:tc>
        <w:tc>
          <w:tcPr>
            <w:tcW w:w="5666" w:type="dxa"/>
          </w:tcPr>
          <w:p w14:paraId="7C4A2A48" w14:textId="77777777" w:rsidR="00D46245" w:rsidRPr="00F74788" w:rsidRDefault="00D46245" w:rsidP="00DB4070">
            <w:pPr>
              <w:rPr>
                <w:rFonts w:ascii="Times New Roman" w:eastAsia="Times New Roman" w:hAnsi="Times New Roman" w:cs="Times New Roman"/>
                <w:sz w:val="20"/>
                <w:szCs w:val="20"/>
              </w:rPr>
            </w:pPr>
            <w:r>
              <w:rPr>
                <w:rFonts w:ascii="Calibri" w:hAnsi="Calibri" w:cs="Calibri"/>
                <w:color w:val="000000"/>
              </w:rPr>
              <w:t>CDC, Electronic Case Reporting (</w:t>
            </w:r>
            <w:proofErr w:type="spellStart"/>
            <w:r>
              <w:rPr>
                <w:rFonts w:ascii="Calibri" w:hAnsi="Calibri" w:cs="Calibri"/>
                <w:color w:val="000000"/>
              </w:rPr>
              <w:t>eCR</w:t>
            </w:r>
            <w:proofErr w:type="spellEnd"/>
            <w:r>
              <w:rPr>
                <w:rFonts w:ascii="Calibri" w:hAnsi="Calibri" w:cs="Calibri"/>
                <w:color w:val="000000"/>
              </w:rPr>
              <w:t>) SME</w:t>
            </w:r>
          </w:p>
        </w:tc>
        <w:tc>
          <w:tcPr>
            <w:tcW w:w="862" w:type="dxa"/>
          </w:tcPr>
          <w:p w14:paraId="44450F0E" w14:textId="0BD6DB45" w:rsidR="00D46245" w:rsidRPr="00F74788" w:rsidRDefault="00166110"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3DE9160D" w14:textId="77777777" w:rsidTr="7E77BC61">
        <w:trPr>
          <w:trHeight w:val="300"/>
        </w:trPr>
        <w:tc>
          <w:tcPr>
            <w:tcW w:w="3637" w:type="dxa"/>
            <w:hideMark/>
          </w:tcPr>
          <w:p w14:paraId="70B8F10A" w14:textId="77777777" w:rsidR="00D46245" w:rsidRPr="00F74788" w:rsidRDefault="00D46245" w:rsidP="00DB4070">
            <w:pPr>
              <w:rPr>
                <w:rFonts w:ascii="Calibri" w:eastAsia="Times New Roman" w:hAnsi="Calibri" w:cs="Calibri"/>
                <w:b/>
                <w:color w:val="000000" w:themeColor="text1"/>
              </w:rPr>
            </w:pPr>
            <w:r w:rsidRPr="1A1045FF">
              <w:rPr>
                <w:rFonts w:ascii="Calibri" w:eastAsia="Times New Roman" w:hAnsi="Calibri" w:cs="Calibri"/>
                <w:b/>
                <w:color w:val="000000" w:themeColor="text1"/>
              </w:rPr>
              <w:t>Sameemuddin</w:t>
            </w:r>
            <w:r w:rsidRPr="1A1045FF">
              <w:rPr>
                <w:rFonts w:ascii="Calibri" w:eastAsia="Times New Roman" w:hAnsi="Calibri" w:cs="Calibri"/>
                <w:b/>
                <w:bCs/>
                <w:color w:val="000000" w:themeColor="text1"/>
              </w:rPr>
              <w:t xml:space="preserve"> Syed</w:t>
            </w:r>
          </w:p>
        </w:tc>
        <w:tc>
          <w:tcPr>
            <w:tcW w:w="5666" w:type="dxa"/>
          </w:tcPr>
          <w:p w14:paraId="02040A97" w14:textId="77777777" w:rsidR="00D46245" w:rsidRPr="00F74788" w:rsidRDefault="00D46245"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CDC, ORISE Fellow</w:t>
            </w:r>
          </w:p>
        </w:tc>
        <w:tc>
          <w:tcPr>
            <w:tcW w:w="862" w:type="dxa"/>
          </w:tcPr>
          <w:p w14:paraId="7017035E" w14:textId="4CA69BB7" w:rsidR="00D46245" w:rsidRPr="00F74788" w:rsidRDefault="00166110"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F9C65DF" w14:textId="77777777" w:rsidTr="7E77BC61">
        <w:trPr>
          <w:trHeight w:val="300"/>
        </w:trPr>
        <w:tc>
          <w:tcPr>
            <w:tcW w:w="3637" w:type="dxa"/>
          </w:tcPr>
          <w:p w14:paraId="31FFC6AB" w14:textId="77777777" w:rsidR="00D46245" w:rsidRPr="00F74788" w:rsidRDefault="00D46245" w:rsidP="00DB4070">
            <w:pPr>
              <w:rPr>
                <w:rFonts w:ascii="Calibri" w:eastAsia="Times New Roman" w:hAnsi="Calibri" w:cs="Calibri"/>
                <w:b/>
                <w:bCs/>
                <w:color w:val="000000"/>
              </w:rPr>
            </w:pPr>
            <w:r>
              <w:rPr>
                <w:rFonts w:ascii="Calibri" w:eastAsia="Times New Roman" w:hAnsi="Calibri" w:cs="Calibri"/>
                <w:b/>
                <w:bCs/>
                <w:color w:val="000000"/>
              </w:rPr>
              <w:t xml:space="preserve">Adi </w:t>
            </w:r>
            <w:proofErr w:type="spellStart"/>
            <w:r>
              <w:rPr>
                <w:rFonts w:ascii="Calibri" w:eastAsia="Times New Roman" w:hAnsi="Calibri" w:cs="Calibri"/>
                <w:b/>
                <w:bCs/>
                <w:color w:val="000000"/>
              </w:rPr>
              <w:t>Gundlapalli</w:t>
            </w:r>
            <w:proofErr w:type="spellEnd"/>
          </w:p>
        </w:tc>
        <w:tc>
          <w:tcPr>
            <w:tcW w:w="5666" w:type="dxa"/>
          </w:tcPr>
          <w:p w14:paraId="3C754EB6" w14:textId="77777777" w:rsidR="00D46245" w:rsidRPr="00990EB7" w:rsidRDefault="00D46245" w:rsidP="00DB4070">
            <w:pPr>
              <w:rPr>
                <w:rFonts w:eastAsiaTheme="minorEastAsia"/>
                <w:sz w:val="20"/>
                <w:szCs w:val="20"/>
              </w:rPr>
            </w:pPr>
            <w:r w:rsidRPr="00990EB7">
              <w:rPr>
                <w:rFonts w:eastAsiaTheme="minorEastAsia"/>
              </w:rPr>
              <w:t>CDC, Chief Public Health Informatics Officer (CPHIO)</w:t>
            </w:r>
          </w:p>
        </w:tc>
        <w:tc>
          <w:tcPr>
            <w:tcW w:w="862" w:type="dxa"/>
          </w:tcPr>
          <w:p w14:paraId="7B59659E" w14:textId="2EB0976B" w:rsidR="00D46245" w:rsidRPr="00F74788" w:rsidRDefault="00166110"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7C3F1B37" w14:textId="77777777" w:rsidTr="7E77BC61">
        <w:trPr>
          <w:trHeight w:val="300"/>
        </w:trPr>
        <w:tc>
          <w:tcPr>
            <w:tcW w:w="3637" w:type="dxa"/>
            <w:hideMark/>
          </w:tcPr>
          <w:p w14:paraId="1DFCDF13"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Al Taylor</w:t>
            </w:r>
          </w:p>
        </w:tc>
        <w:tc>
          <w:tcPr>
            <w:tcW w:w="5666" w:type="dxa"/>
          </w:tcPr>
          <w:p w14:paraId="0906A530" w14:textId="77777777" w:rsidR="00D46245" w:rsidRPr="00990EB7" w:rsidRDefault="00D46245" w:rsidP="00DB4070">
            <w:pPr>
              <w:rPr>
                <w:rFonts w:eastAsiaTheme="minorEastAsia"/>
              </w:rPr>
            </w:pPr>
            <w:r w:rsidRPr="00990EB7">
              <w:rPr>
                <w:rFonts w:ascii="Calibri" w:eastAsia="Calibri" w:hAnsi="Calibri" w:cs="Calibri"/>
              </w:rPr>
              <w:t>TEP Member</w:t>
            </w:r>
          </w:p>
        </w:tc>
        <w:tc>
          <w:tcPr>
            <w:tcW w:w="862" w:type="dxa"/>
          </w:tcPr>
          <w:p w14:paraId="5EFBC846" w14:textId="165DCB93" w:rsidR="00D46245" w:rsidRPr="00F74788" w:rsidRDefault="003D4444"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237AF8F" w14:textId="77777777" w:rsidTr="7E77BC61">
        <w:trPr>
          <w:trHeight w:val="300"/>
        </w:trPr>
        <w:tc>
          <w:tcPr>
            <w:tcW w:w="3637" w:type="dxa"/>
            <w:hideMark/>
          </w:tcPr>
          <w:p w14:paraId="1C03FB81"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Alex Goel</w:t>
            </w:r>
          </w:p>
        </w:tc>
        <w:tc>
          <w:tcPr>
            <w:tcW w:w="5666" w:type="dxa"/>
          </w:tcPr>
          <w:p w14:paraId="5FD43457" w14:textId="77777777" w:rsidR="00D46245" w:rsidRPr="00990EB7" w:rsidRDefault="00D46245" w:rsidP="00DB4070">
            <w:pPr>
              <w:rPr>
                <w:rFonts w:eastAsiaTheme="minorEastAsia"/>
              </w:rPr>
            </w:pPr>
            <w:r w:rsidRPr="00990EB7">
              <w:rPr>
                <w:rFonts w:eastAsiaTheme="minorEastAsia"/>
                <w:color w:val="000000" w:themeColor="text1"/>
              </w:rPr>
              <w:t xml:space="preserve">Cancer Care Ontario, TEP Member, </w:t>
            </w:r>
            <w:r w:rsidRPr="00990EB7">
              <w:rPr>
                <w:rFonts w:eastAsiaTheme="minorEastAsia"/>
              </w:rPr>
              <w:t>Cancer registries SME</w:t>
            </w:r>
          </w:p>
        </w:tc>
        <w:tc>
          <w:tcPr>
            <w:tcW w:w="862" w:type="dxa"/>
          </w:tcPr>
          <w:p w14:paraId="6AE8DB73"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5436E236" w14:textId="77777777" w:rsidTr="7E77BC61">
        <w:trPr>
          <w:trHeight w:val="368"/>
        </w:trPr>
        <w:tc>
          <w:tcPr>
            <w:tcW w:w="3637" w:type="dxa"/>
            <w:hideMark/>
          </w:tcPr>
          <w:p w14:paraId="2D56C044"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Aly Goodman</w:t>
            </w:r>
          </w:p>
        </w:tc>
        <w:tc>
          <w:tcPr>
            <w:tcW w:w="5666" w:type="dxa"/>
          </w:tcPr>
          <w:p w14:paraId="741AB6D6" w14:textId="77777777" w:rsidR="00D46245" w:rsidRPr="00990EB7" w:rsidRDefault="00D46245" w:rsidP="00DB4070">
            <w:pPr>
              <w:rPr>
                <w:rFonts w:eastAsiaTheme="minorEastAsia"/>
                <w:sz w:val="20"/>
                <w:szCs w:val="20"/>
              </w:rPr>
            </w:pPr>
            <w:r w:rsidRPr="00990EB7">
              <w:rPr>
                <w:rFonts w:ascii="Calibri" w:eastAsia="Calibri" w:hAnsi="Calibri" w:cs="Calibri"/>
              </w:rPr>
              <w:t>CDC, TEP Member,</w:t>
            </w:r>
            <w:r w:rsidRPr="00990EB7">
              <w:rPr>
                <w:rFonts w:eastAsiaTheme="minorEastAsia"/>
              </w:rPr>
              <w:t xml:space="preserve"> Childhood obesity SME</w:t>
            </w:r>
          </w:p>
        </w:tc>
        <w:tc>
          <w:tcPr>
            <w:tcW w:w="862" w:type="dxa"/>
          </w:tcPr>
          <w:p w14:paraId="3FE5212F"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32CB4237" w14:textId="77777777" w:rsidTr="7E77BC61">
        <w:trPr>
          <w:trHeight w:val="320"/>
        </w:trPr>
        <w:tc>
          <w:tcPr>
            <w:tcW w:w="3637" w:type="dxa"/>
            <w:hideMark/>
          </w:tcPr>
          <w:p w14:paraId="58911F29"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Anais </w:t>
            </w:r>
            <w:proofErr w:type="spellStart"/>
            <w:r w:rsidRPr="00F74788">
              <w:rPr>
                <w:rFonts w:ascii="Calibri" w:eastAsia="Times New Roman" w:hAnsi="Calibri" w:cs="Calibri"/>
                <w:color w:val="000000"/>
              </w:rPr>
              <w:t>Tanon</w:t>
            </w:r>
            <w:proofErr w:type="spellEnd"/>
          </w:p>
        </w:tc>
        <w:tc>
          <w:tcPr>
            <w:tcW w:w="5666" w:type="dxa"/>
          </w:tcPr>
          <w:p w14:paraId="5265572A" w14:textId="77777777" w:rsidR="00D46245" w:rsidRPr="00990EB7" w:rsidRDefault="00D46245" w:rsidP="00DB4070">
            <w:pPr>
              <w:rPr>
                <w:rFonts w:eastAsiaTheme="minorEastAsia"/>
                <w:sz w:val="20"/>
                <w:szCs w:val="20"/>
              </w:rPr>
            </w:pPr>
            <w:r w:rsidRPr="00990EB7">
              <w:rPr>
                <w:rFonts w:eastAsiaTheme="minorEastAsia"/>
                <w:color w:val="000000"/>
              </w:rPr>
              <w:t xml:space="preserve">CDC, TEP Member, Program Evaluation </w:t>
            </w:r>
            <w:r w:rsidRPr="00990EB7">
              <w:rPr>
                <w:rFonts w:eastAsiaTheme="minorEastAsia"/>
                <w:color w:val="000000" w:themeColor="text1"/>
              </w:rPr>
              <w:t>SME</w:t>
            </w:r>
          </w:p>
        </w:tc>
        <w:tc>
          <w:tcPr>
            <w:tcW w:w="862" w:type="dxa"/>
          </w:tcPr>
          <w:p w14:paraId="14CDB5FC"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74F9DFC7" w14:textId="77777777" w:rsidTr="7E77BC61">
        <w:trPr>
          <w:trHeight w:val="300"/>
        </w:trPr>
        <w:tc>
          <w:tcPr>
            <w:tcW w:w="3637" w:type="dxa"/>
            <w:hideMark/>
          </w:tcPr>
          <w:p w14:paraId="3AB7FE44"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Andrew Hamilton</w:t>
            </w:r>
          </w:p>
        </w:tc>
        <w:tc>
          <w:tcPr>
            <w:tcW w:w="5666" w:type="dxa"/>
          </w:tcPr>
          <w:p w14:paraId="3FA238B7" w14:textId="77777777" w:rsidR="00D46245" w:rsidRPr="00990EB7" w:rsidRDefault="00D46245" w:rsidP="00DB4070">
            <w:pPr>
              <w:rPr>
                <w:rFonts w:eastAsiaTheme="minorEastAsia"/>
                <w:sz w:val="20"/>
                <w:szCs w:val="20"/>
              </w:rPr>
            </w:pPr>
            <w:r w:rsidRPr="00990EB7">
              <w:rPr>
                <w:rFonts w:eastAsiaTheme="minorEastAsia"/>
              </w:rPr>
              <w:t>Alliance Chicago,</w:t>
            </w:r>
            <w:r w:rsidRPr="00990EB7">
              <w:rPr>
                <w:rFonts w:eastAsiaTheme="minorEastAsia"/>
                <w:color w:val="000000" w:themeColor="text1"/>
              </w:rPr>
              <w:t xml:space="preserve"> TEP Member</w:t>
            </w:r>
            <w:r w:rsidRPr="00990EB7">
              <w:rPr>
                <w:rFonts w:eastAsiaTheme="minorEastAsia"/>
              </w:rPr>
              <w:t xml:space="preserve"> Research, CDS, Syndromic Surveillance, </w:t>
            </w:r>
            <w:proofErr w:type="spellStart"/>
            <w:r w:rsidRPr="00990EB7">
              <w:rPr>
                <w:rFonts w:eastAsiaTheme="minorEastAsia"/>
              </w:rPr>
              <w:t>eCR</w:t>
            </w:r>
            <w:proofErr w:type="spellEnd"/>
            <w:r w:rsidRPr="00990EB7">
              <w:rPr>
                <w:rFonts w:eastAsiaTheme="minorEastAsia"/>
              </w:rPr>
              <w:t xml:space="preserve"> SME</w:t>
            </w:r>
          </w:p>
        </w:tc>
        <w:tc>
          <w:tcPr>
            <w:tcW w:w="862" w:type="dxa"/>
          </w:tcPr>
          <w:p w14:paraId="4D669F4B"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591AF87C" w14:textId="77777777" w:rsidTr="7E77BC61">
        <w:trPr>
          <w:trHeight w:val="300"/>
        </w:trPr>
        <w:tc>
          <w:tcPr>
            <w:tcW w:w="3637" w:type="dxa"/>
            <w:hideMark/>
          </w:tcPr>
          <w:p w14:paraId="310AC5D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Angie </w:t>
            </w:r>
            <w:proofErr w:type="spellStart"/>
            <w:r w:rsidRPr="00F74788">
              <w:rPr>
                <w:rFonts w:ascii="Calibri" w:eastAsia="Times New Roman" w:hAnsi="Calibri" w:cs="Calibri"/>
                <w:color w:val="000000"/>
              </w:rPr>
              <w:t>Glotstein</w:t>
            </w:r>
            <w:proofErr w:type="spellEnd"/>
          </w:p>
        </w:tc>
        <w:tc>
          <w:tcPr>
            <w:tcW w:w="5666" w:type="dxa"/>
          </w:tcPr>
          <w:p w14:paraId="055475FE" w14:textId="77777777" w:rsidR="00D46245" w:rsidRPr="00990EB7" w:rsidRDefault="00D46245" w:rsidP="00DB4070">
            <w:pPr>
              <w:rPr>
                <w:rFonts w:eastAsiaTheme="minorEastAsia"/>
                <w:color w:val="000000" w:themeColor="text1"/>
              </w:rPr>
            </w:pPr>
            <w:r w:rsidRPr="00990EB7">
              <w:rPr>
                <w:rFonts w:ascii="Calibri" w:eastAsia="Calibri" w:hAnsi="Calibri" w:cs="Calibri"/>
              </w:rPr>
              <w:t xml:space="preserve">Cerner Corporation, </w:t>
            </w:r>
            <w:r w:rsidRPr="00990EB7">
              <w:rPr>
                <w:rFonts w:eastAsiaTheme="minorEastAsia"/>
                <w:color w:val="000000" w:themeColor="text1"/>
              </w:rPr>
              <w:t xml:space="preserve">TEP Member, </w:t>
            </w:r>
            <w:r w:rsidRPr="00990EB7">
              <w:rPr>
                <w:rFonts w:ascii="Calibri" w:eastAsia="Calibri" w:hAnsi="Calibri" w:cs="Calibri"/>
              </w:rPr>
              <w:t>Data Quality Summit SME</w:t>
            </w:r>
          </w:p>
        </w:tc>
        <w:tc>
          <w:tcPr>
            <w:tcW w:w="862" w:type="dxa"/>
          </w:tcPr>
          <w:p w14:paraId="143F3D2F" w14:textId="396AF7C8" w:rsidR="00D46245" w:rsidRPr="00F74788"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7C961512" w14:textId="77777777" w:rsidTr="7E77BC61">
        <w:trPr>
          <w:trHeight w:val="300"/>
        </w:trPr>
        <w:tc>
          <w:tcPr>
            <w:tcW w:w="3637" w:type="dxa"/>
            <w:hideMark/>
          </w:tcPr>
          <w:p w14:paraId="7ABB80AA"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Annie Fine</w:t>
            </w:r>
          </w:p>
        </w:tc>
        <w:tc>
          <w:tcPr>
            <w:tcW w:w="5666" w:type="dxa"/>
          </w:tcPr>
          <w:p w14:paraId="0643EEE0" w14:textId="77777777" w:rsidR="00D46245" w:rsidRPr="00990EB7" w:rsidRDefault="00D46245" w:rsidP="00DB4070">
            <w:pPr>
              <w:rPr>
                <w:rFonts w:eastAsiaTheme="minorEastAsia"/>
                <w:color w:val="000000" w:themeColor="text1"/>
              </w:rPr>
            </w:pPr>
            <w:r w:rsidRPr="00990EB7">
              <w:rPr>
                <w:rFonts w:ascii="Calibri" w:eastAsia="Calibri" w:hAnsi="Calibri" w:cs="Calibri"/>
              </w:rPr>
              <w:t xml:space="preserve">NYC Department of Health and Mental Hygiene, </w:t>
            </w:r>
            <w:r w:rsidRPr="00990EB7">
              <w:rPr>
                <w:rFonts w:eastAsiaTheme="minorEastAsia"/>
                <w:color w:val="000000" w:themeColor="text1"/>
              </w:rPr>
              <w:t>TEP Member,</w:t>
            </w:r>
            <w:r w:rsidRPr="00990EB7">
              <w:rPr>
                <w:rFonts w:ascii="Calibri" w:eastAsia="Calibri" w:hAnsi="Calibri" w:cs="Calibri"/>
              </w:rPr>
              <w:t xml:space="preserve"> Hepatitis C SME</w:t>
            </w:r>
          </w:p>
        </w:tc>
        <w:tc>
          <w:tcPr>
            <w:tcW w:w="862" w:type="dxa"/>
          </w:tcPr>
          <w:p w14:paraId="772FB740" w14:textId="77777777" w:rsidR="00D46245" w:rsidRPr="00F74788" w:rsidRDefault="00D46245" w:rsidP="00DB4070">
            <w:pPr>
              <w:rPr>
                <w:rFonts w:ascii="Times New Roman" w:eastAsia="Times New Roman" w:hAnsi="Times New Roman" w:cs="Times New Roman"/>
                <w:sz w:val="20"/>
                <w:szCs w:val="20"/>
              </w:rPr>
            </w:pPr>
          </w:p>
        </w:tc>
      </w:tr>
      <w:tr w:rsidR="00D46245" w14:paraId="5F395F23" w14:textId="77777777" w:rsidTr="7E77BC61">
        <w:trPr>
          <w:trHeight w:val="563"/>
        </w:trPr>
        <w:tc>
          <w:tcPr>
            <w:tcW w:w="3637" w:type="dxa"/>
            <w:hideMark/>
          </w:tcPr>
          <w:p w14:paraId="24B35970" w14:textId="77777777" w:rsidR="00D46245" w:rsidRDefault="00D46245" w:rsidP="00DB4070">
            <w:pPr>
              <w:rPr>
                <w:rFonts w:ascii="Calibri" w:eastAsia="Times New Roman" w:hAnsi="Calibri" w:cs="Calibri"/>
                <w:color w:val="000000" w:themeColor="text1"/>
              </w:rPr>
            </w:pPr>
            <w:r w:rsidRPr="43563CBF">
              <w:rPr>
                <w:rFonts w:ascii="Calibri" w:eastAsia="Times New Roman" w:hAnsi="Calibri" w:cs="Calibri"/>
                <w:color w:val="000000" w:themeColor="text1"/>
              </w:rPr>
              <w:t>Arlene Bierman</w:t>
            </w:r>
          </w:p>
          <w:p w14:paraId="0F7AE7F2" w14:textId="77777777" w:rsidR="00D46245" w:rsidRDefault="00D46245" w:rsidP="00DB4070">
            <w:pPr>
              <w:rPr>
                <w:rFonts w:ascii="Calibri" w:eastAsia="Times New Roman" w:hAnsi="Calibri" w:cs="Calibri"/>
                <w:color w:val="000000" w:themeColor="text1"/>
              </w:rPr>
            </w:pPr>
          </w:p>
        </w:tc>
        <w:tc>
          <w:tcPr>
            <w:tcW w:w="5666" w:type="dxa"/>
          </w:tcPr>
          <w:p w14:paraId="7920E29D" w14:textId="77777777" w:rsidR="00D46245" w:rsidRPr="000E5E9B" w:rsidRDefault="00D46245" w:rsidP="00DB4070">
            <w:pPr>
              <w:rPr>
                <w:rFonts w:eastAsiaTheme="minorEastAsia"/>
                <w:sz w:val="20"/>
                <w:szCs w:val="20"/>
              </w:rPr>
            </w:pPr>
            <w:r w:rsidRPr="00990EB7">
              <w:rPr>
                <w:rFonts w:eastAsiaTheme="minorEastAsia"/>
                <w:color w:val="000000" w:themeColor="text1"/>
              </w:rPr>
              <w:t>AHRQ/CEPI,</w:t>
            </w:r>
            <w:r>
              <w:rPr>
                <w:rFonts w:eastAsiaTheme="minorEastAsia"/>
                <w:color w:val="000000" w:themeColor="text1"/>
              </w:rPr>
              <w:t xml:space="preserve"> </w:t>
            </w:r>
            <w:r w:rsidRPr="00990EB7">
              <w:rPr>
                <w:rFonts w:eastAsiaTheme="minorEastAsia"/>
                <w:color w:val="000000" w:themeColor="text1"/>
              </w:rPr>
              <w:t xml:space="preserve">TEP Member, </w:t>
            </w:r>
            <w:proofErr w:type="spellStart"/>
            <w:r w:rsidRPr="00990EB7">
              <w:rPr>
                <w:rFonts w:eastAsiaTheme="minorEastAsia"/>
                <w:color w:val="000000" w:themeColor="text1"/>
              </w:rPr>
              <w:t>eCare</w:t>
            </w:r>
            <w:proofErr w:type="spellEnd"/>
            <w:r w:rsidRPr="00990EB7">
              <w:rPr>
                <w:rFonts w:eastAsiaTheme="minorEastAsia"/>
                <w:color w:val="000000" w:themeColor="text1"/>
              </w:rPr>
              <w:t xml:space="preserve"> Planning (use case for EHR data going to another EHR or via HIE) SME</w:t>
            </w:r>
          </w:p>
        </w:tc>
        <w:tc>
          <w:tcPr>
            <w:tcW w:w="862" w:type="dxa"/>
          </w:tcPr>
          <w:p w14:paraId="7DA2879C" w14:textId="77777777" w:rsidR="00D46245" w:rsidRDefault="00D46245" w:rsidP="00DB4070">
            <w:pPr>
              <w:rPr>
                <w:rFonts w:ascii="Times New Roman" w:eastAsia="Times New Roman" w:hAnsi="Times New Roman" w:cs="Times New Roman"/>
                <w:sz w:val="20"/>
                <w:szCs w:val="20"/>
              </w:rPr>
            </w:pPr>
          </w:p>
        </w:tc>
      </w:tr>
      <w:tr w:rsidR="00D46245" w:rsidRPr="00F74788" w14:paraId="0119CC0D" w14:textId="77777777" w:rsidTr="7E77BC61">
        <w:trPr>
          <w:trHeight w:val="300"/>
        </w:trPr>
        <w:tc>
          <w:tcPr>
            <w:tcW w:w="3637" w:type="dxa"/>
            <w:hideMark/>
          </w:tcPr>
          <w:p w14:paraId="3703981C"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Barry Blumenfeld</w:t>
            </w:r>
          </w:p>
        </w:tc>
        <w:tc>
          <w:tcPr>
            <w:tcW w:w="5666" w:type="dxa"/>
          </w:tcPr>
          <w:p w14:paraId="1FEF2E36"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RTI International, TEP Member, Health Data Exchange, CDS, Interoperability SME</w:t>
            </w:r>
          </w:p>
        </w:tc>
        <w:tc>
          <w:tcPr>
            <w:tcW w:w="862" w:type="dxa"/>
          </w:tcPr>
          <w:p w14:paraId="35CC7E65" w14:textId="25C9CD48" w:rsidR="00D46245" w:rsidRPr="00F74788" w:rsidRDefault="00146670"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04237BCF" w14:textId="77777777" w:rsidTr="7E77BC61">
        <w:trPr>
          <w:trHeight w:val="300"/>
        </w:trPr>
        <w:tc>
          <w:tcPr>
            <w:tcW w:w="3637" w:type="dxa"/>
            <w:hideMark/>
          </w:tcPr>
          <w:p w14:paraId="55B5BCA7" w14:textId="77777777" w:rsidR="00D46245" w:rsidRDefault="00D46245" w:rsidP="00DB4070">
            <w:pPr>
              <w:rPr>
                <w:rFonts w:ascii="Calibri" w:eastAsia="Times New Roman" w:hAnsi="Calibri" w:cs="Calibri"/>
                <w:color w:val="000000" w:themeColor="text1"/>
              </w:rPr>
            </w:pPr>
            <w:r w:rsidRPr="030850D8">
              <w:rPr>
                <w:rFonts w:ascii="Calibri" w:eastAsia="Times New Roman" w:hAnsi="Calibri" w:cs="Calibri"/>
                <w:color w:val="000000" w:themeColor="text1"/>
              </w:rPr>
              <w:t xml:space="preserve">Blackford </w:t>
            </w:r>
            <w:proofErr w:type="spellStart"/>
            <w:r w:rsidRPr="030850D8">
              <w:rPr>
                <w:rFonts w:ascii="Calibri" w:eastAsia="Times New Roman" w:hAnsi="Calibri" w:cs="Calibri"/>
                <w:color w:val="000000" w:themeColor="text1"/>
              </w:rPr>
              <w:t>Middelton</w:t>
            </w:r>
            <w:proofErr w:type="spellEnd"/>
            <w:r w:rsidRPr="030850D8">
              <w:rPr>
                <w:rFonts w:ascii="Calibri" w:eastAsia="Times New Roman" w:hAnsi="Calibri" w:cs="Calibri"/>
                <w:color w:val="000000" w:themeColor="text1"/>
              </w:rPr>
              <w:t xml:space="preserve"> </w:t>
            </w:r>
          </w:p>
        </w:tc>
        <w:tc>
          <w:tcPr>
            <w:tcW w:w="5666" w:type="dxa"/>
          </w:tcPr>
          <w:p w14:paraId="381339C5" w14:textId="77777777" w:rsidR="00D46245" w:rsidRDefault="00D46245" w:rsidP="00DB4070">
            <w:proofErr w:type="spellStart"/>
            <w:r w:rsidRPr="030850D8">
              <w:rPr>
                <w:rFonts w:ascii="Calibri" w:eastAsia="Calibri" w:hAnsi="Calibri" w:cs="Calibri"/>
              </w:rPr>
              <w:t>Apervita</w:t>
            </w:r>
            <w:proofErr w:type="spellEnd"/>
            <w:r w:rsidRPr="030850D8">
              <w:rPr>
                <w:rFonts w:ascii="Calibri" w:eastAsia="Calibri" w:hAnsi="Calibri" w:cs="Calibri"/>
              </w:rPr>
              <w:t>, TEP Member</w:t>
            </w:r>
          </w:p>
        </w:tc>
        <w:tc>
          <w:tcPr>
            <w:tcW w:w="862" w:type="dxa"/>
          </w:tcPr>
          <w:p w14:paraId="549C1D79" w14:textId="7F69BB5F" w:rsidR="00D46245" w:rsidRDefault="0036076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4FDCD8F7" w14:textId="77777777" w:rsidTr="7E77BC61">
        <w:trPr>
          <w:trHeight w:val="300"/>
        </w:trPr>
        <w:tc>
          <w:tcPr>
            <w:tcW w:w="3637" w:type="dxa"/>
            <w:hideMark/>
          </w:tcPr>
          <w:p w14:paraId="6051674C"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Brian Dixon</w:t>
            </w:r>
          </w:p>
        </w:tc>
        <w:tc>
          <w:tcPr>
            <w:tcW w:w="5666" w:type="dxa"/>
          </w:tcPr>
          <w:p w14:paraId="2DF4CA2B" w14:textId="77777777" w:rsidR="00D46245" w:rsidRPr="00990EB7" w:rsidRDefault="00D46245" w:rsidP="00DB4070">
            <w:pPr>
              <w:rPr>
                <w:rFonts w:eastAsiaTheme="minorEastAsia"/>
                <w:sz w:val="20"/>
                <w:szCs w:val="20"/>
              </w:rPr>
            </w:pPr>
            <w:proofErr w:type="spellStart"/>
            <w:r w:rsidRPr="00990EB7">
              <w:rPr>
                <w:rFonts w:ascii="Calibri" w:eastAsia="Calibri" w:hAnsi="Calibri" w:cs="Calibri"/>
              </w:rPr>
              <w:t>Regenstrief</w:t>
            </w:r>
            <w:proofErr w:type="spellEnd"/>
            <w:r w:rsidRPr="00990EB7">
              <w:rPr>
                <w:rFonts w:ascii="Calibri" w:eastAsia="Calibri" w:hAnsi="Calibri" w:cs="Calibri"/>
              </w:rPr>
              <w:t xml:space="preserve"> Institute, TEP Member,</w:t>
            </w:r>
            <w:r w:rsidRPr="00990EB7">
              <w:rPr>
                <w:rFonts w:eastAsiaTheme="minorEastAsia"/>
                <w:color w:val="000000"/>
              </w:rPr>
              <w:t xml:space="preserve"> HIE expert</w:t>
            </w:r>
            <w:r w:rsidRPr="00990EB7">
              <w:rPr>
                <w:rFonts w:eastAsiaTheme="minorEastAsia"/>
                <w:color w:val="000000" w:themeColor="text1"/>
              </w:rPr>
              <w:t xml:space="preserve"> SME</w:t>
            </w:r>
          </w:p>
        </w:tc>
        <w:tc>
          <w:tcPr>
            <w:tcW w:w="862" w:type="dxa"/>
          </w:tcPr>
          <w:p w14:paraId="22FC9B41" w14:textId="1CB77EF4" w:rsidR="00D46245" w:rsidRPr="00F74788" w:rsidRDefault="00A21A5D"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73CDB0FB" w14:textId="77777777" w:rsidTr="7E77BC61">
        <w:trPr>
          <w:trHeight w:val="530"/>
        </w:trPr>
        <w:tc>
          <w:tcPr>
            <w:tcW w:w="3637" w:type="dxa"/>
            <w:hideMark/>
          </w:tcPr>
          <w:p w14:paraId="667C5917"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lastRenderedPageBreak/>
              <w:t>Bryn Rhodes</w:t>
            </w:r>
          </w:p>
        </w:tc>
        <w:tc>
          <w:tcPr>
            <w:tcW w:w="5666" w:type="dxa"/>
          </w:tcPr>
          <w:p w14:paraId="4B72ADA2" w14:textId="77777777" w:rsidR="00D46245" w:rsidRPr="00990EB7" w:rsidRDefault="00D46245" w:rsidP="00DB4070">
            <w:pPr>
              <w:rPr>
                <w:rFonts w:eastAsiaTheme="minorEastAsia"/>
                <w:sz w:val="20"/>
                <w:szCs w:val="20"/>
              </w:rPr>
            </w:pPr>
            <w:r w:rsidRPr="00990EB7">
              <w:rPr>
                <w:rFonts w:eastAsiaTheme="minorEastAsia"/>
              </w:rPr>
              <w:t>Dynamic Content Group, TEP Member, Clinical quality framework SME</w:t>
            </w:r>
          </w:p>
        </w:tc>
        <w:tc>
          <w:tcPr>
            <w:tcW w:w="862" w:type="dxa"/>
          </w:tcPr>
          <w:p w14:paraId="097BF75F" w14:textId="447E9932" w:rsidR="00D46245" w:rsidRPr="00F74788" w:rsidRDefault="005576C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FF8D38C" w14:textId="77777777" w:rsidTr="7E77BC61">
        <w:trPr>
          <w:trHeight w:val="300"/>
        </w:trPr>
        <w:tc>
          <w:tcPr>
            <w:tcW w:w="3637" w:type="dxa"/>
            <w:hideMark/>
          </w:tcPr>
          <w:p w14:paraId="350B733D"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Clay Cooksey</w:t>
            </w:r>
          </w:p>
        </w:tc>
        <w:tc>
          <w:tcPr>
            <w:tcW w:w="5666" w:type="dxa"/>
          </w:tcPr>
          <w:p w14:paraId="1350ADED" w14:textId="77777777" w:rsidR="00D46245" w:rsidRPr="00990EB7" w:rsidRDefault="00D46245" w:rsidP="00DB4070">
            <w:pPr>
              <w:rPr>
                <w:rFonts w:eastAsiaTheme="minorEastAsia"/>
                <w:color w:val="000000" w:themeColor="text1"/>
              </w:rPr>
            </w:pPr>
            <w:r w:rsidRPr="00990EB7">
              <w:rPr>
                <w:rFonts w:eastAsiaTheme="minorEastAsia"/>
                <w:color w:val="000000"/>
              </w:rPr>
              <w:t>CDC, TEP Member, Evaluation</w:t>
            </w:r>
            <w:r w:rsidRPr="00990EB7">
              <w:rPr>
                <w:rFonts w:eastAsiaTheme="minorEastAsia"/>
                <w:color w:val="000000" w:themeColor="text1"/>
              </w:rPr>
              <w:t xml:space="preserve"> SME</w:t>
            </w:r>
          </w:p>
        </w:tc>
        <w:tc>
          <w:tcPr>
            <w:tcW w:w="862" w:type="dxa"/>
          </w:tcPr>
          <w:p w14:paraId="192D0A82"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72CF15AC" w14:textId="77777777" w:rsidTr="7E77BC61">
        <w:trPr>
          <w:trHeight w:val="600"/>
        </w:trPr>
        <w:tc>
          <w:tcPr>
            <w:tcW w:w="3637" w:type="dxa"/>
            <w:hideMark/>
          </w:tcPr>
          <w:p w14:paraId="37D8962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Craig Newman</w:t>
            </w:r>
          </w:p>
        </w:tc>
        <w:tc>
          <w:tcPr>
            <w:tcW w:w="5666" w:type="dxa"/>
          </w:tcPr>
          <w:p w14:paraId="0B05060D" w14:textId="77777777" w:rsidR="00D46245" w:rsidRPr="00990EB7" w:rsidRDefault="00D46245" w:rsidP="00DB4070">
            <w:pPr>
              <w:rPr>
                <w:rFonts w:eastAsiaTheme="minorEastAsia"/>
              </w:rPr>
            </w:pPr>
            <w:proofErr w:type="spellStart"/>
            <w:r w:rsidRPr="00195A65">
              <w:rPr>
                <w:rFonts w:eastAsiaTheme="minorEastAsia"/>
                <w:color w:val="000000"/>
              </w:rPr>
              <w:t>Altarum</w:t>
            </w:r>
            <w:proofErr w:type="spellEnd"/>
            <w:r w:rsidRPr="00195A65">
              <w:rPr>
                <w:rFonts w:eastAsiaTheme="minorEastAsia"/>
                <w:color w:val="000000"/>
              </w:rPr>
              <w:t>, TEP Member,</w:t>
            </w:r>
            <w:r w:rsidRPr="00990EB7">
              <w:rPr>
                <w:rFonts w:eastAsiaTheme="minorEastAsia"/>
                <w:sz w:val="20"/>
                <w:szCs w:val="20"/>
              </w:rPr>
              <w:t xml:space="preserve"> </w:t>
            </w:r>
            <w:r w:rsidRPr="00990EB7">
              <w:rPr>
                <w:rFonts w:eastAsiaTheme="minorEastAsia"/>
              </w:rPr>
              <w:t>HL7 Implementation, Reference Architecture SME</w:t>
            </w:r>
          </w:p>
        </w:tc>
        <w:tc>
          <w:tcPr>
            <w:tcW w:w="862" w:type="dxa"/>
          </w:tcPr>
          <w:p w14:paraId="5AC5D6D2" w14:textId="1534BBA9" w:rsidR="00D46245" w:rsidRPr="00F74788" w:rsidRDefault="0040323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41FC01F2" w14:textId="77777777" w:rsidTr="7E77BC61">
        <w:trPr>
          <w:trHeight w:val="365"/>
        </w:trPr>
        <w:tc>
          <w:tcPr>
            <w:tcW w:w="3637" w:type="dxa"/>
            <w:hideMark/>
          </w:tcPr>
          <w:p w14:paraId="0D7F4A18" w14:textId="77777777" w:rsidR="00D46245" w:rsidRDefault="00D46245" w:rsidP="00DB4070">
            <w:pPr>
              <w:rPr>
                <w:rFonts w:ascii="Calibri" w:eastAsia="Times New Roman" w:hAnsi="Calibri" w:cs="Calibri"/>
                <w:color w:val="000000" w:themeColor="text1"/>
              </w:rPr>
            </w:pPr>
            <w:r w:rsidRPr="1A1045FF">
              <w:rPr>
                <w:rFonts w:ascii="Calibri" w:eastAsia="Times New Roman" w:hAnsi="Calibri" w:cs="Calibri"/>
                <w:color w:val="000000" w:themeColor="text1"/>
              </w:rPr>
              <w:t>Crystal Snare</w:t>
            </w:r>
          </w:p>
        </w:tc>
        <w:tc>
          <w:tcPr>
            <w:tcW w:w="5666" w:type="dxa"/>
          </w:tcPr>
          <w:p w14:paraId="674A2FB1" w14:textId="77777777" w:rsidR="00D46245" w:rsidRPr="00990EB7" w:rsidRDefault="00D46245" w:rsidP="00DB4070">
            <w:pPr>
              <w:rPr>
                <w:rFonts w:eastAsiaTheme="minorEastAsia"/>
                <w:sz w:val="20"/>
                <w:szCs w:val="20"/>
              </w:rPr>
            </w:pPr>
            <w:r w:rsidRPr="00990EB7">
              <w:rPr>
                <w:rFonts w:eastAsiaTheme="minorEastAsia"/>
              </w:rPr>
              <w:t>Washington Department of Health, TEP Member</w:t>
            </w:r>
          </w:p>
        </w:tc>
        <w:tc>
          <w:tcPr>
            <w:tcW w:w="862" w:type="dxa"/>
          </w:tcPr>
          <w:p w14:paraId="24148340" w14:textId="5697B62D" w:rsidR="00D46245" w:rsidRDefault="0040323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7D360E16" w14:textId="77777777" w:rsidTr="7E77BC61">
        <w:trPr>
          <w:trHeight w:val="300"/>
        </w:trPr>
        <w:tc>
          <w:tcPr>
            <w:tcW w:w="3637" w:type="dxa"/>
            <w:hideMark/>
          </w:tcPr>
          <w:p w14:paraId="7BE376A1"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Daniel </w:t>
            </w:r>
            <w:proofErr w:type="spellStart"/>
            <w:r w:rsidRPr="00F74788">
              <w:rPr>
                <w:rFonts w:ascii="Calibri" w:eastAsia="Times New Roman" w:hAnsi="Calibri" w:cs="Calibri"/>
                <w:color w:val="000000"/>
              </w:rPr>
              <w:t>Chaput</w:t>
            </w:r>
            <w:proofErr w:type="spellEnd"/>
          </w:p>
        </w:tc>
        <w:tc>
          <w:tcPr>
            <w:tcW w:w="5666" w:type="dxa"/>
          </w:tcPr>
          <w:p w14:paraId="604AF6E5" w14:textId="77777777" w:rsidR="00D46245" w:rsidRPr="00990EB7" w:rsidRDefault="00D46245" w:rsidP="00DB4070">
            <w:pPr>
              <w:rPr>
                <w:rFonts w:eastAsiaTheme="minorEastAsia"/>
              </w:rPr>
            </w:pPr>
            <w:r w:rsidRPr="00990EB7">
              <w:rPr>
                <w:rFonts w:eastAsiaTheme="minorEastAsia"/>
              </w:rPr>
              <w:t>ONC,</w:t>
            </w:r>
            <w:r>
              <w:rPr>
                <w:rFonts w:eastAsiaTheme="minorEastAsia"/>
              </w:rPr>
              <w:t xml:space="preserve"> </w:t>
            </w:r>
            <w:r w:rsidRPr="00990EB7">
              <w:rPr>
                <w:rFonts w:eastAsiaTheme="minorEastAsia"/>
              </w:rPr>
              <w:t>TEP Member, Health Data Exchange Standards &amp; Terminology SME</w:t>
            </w:r>
          </w:p>
        </w:tc>
        <w:tc>
          <w:tcPr>
            <w:tcW w:w="862" w:type="dxa"/>
          </w:tcPr>
          <w:p w14:paraId="36EEAB80" w14:textId="65826634" w:rsidR="00D46245" w:rsidRPr="00F74788" w:rsidRDefault="0040323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16495445" w14:textId="77777777" w:rsidTr="7E77BC61">
        <w:trPr>
          <w:trHeight w:val="300"/>
        </w:trPr>
        <w:tc>
          <w:tcPr>
            <w:tcW w:w="3637" w:type="dxa"/>
            <w:hideMark/>
          </w:tcPr>
          <w:p w14:paraId="1DC751DD"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Daniel Pollock</w:t>
            </w:r>
          </w:p>
        </w:tc>
        <w:tc>
          <w:tcPr>
            <w:tcW w:w="5666" w:type="dxa"/>
          </w:tcPr>
          <w:p w14:paraId="029C461C" w14:textId="77777777" w:rsidR="00D46245" w:rsidRPr="00990EB7" w:rsidRDefault="00D46245" w:rsidP="00DB4070">
            <w:pPr>
              <w:rPr>
                <w:rFonts w:eastAsiaTheme="minorEastAsia"/>
                <w:color w:val="000000" w:themeColor="text1"/>
              </w:rPr>
            </w:pPr>
            <w:r w:rsidRPr="00990EB7">
              <w:rPr>
                <w:rFonts w:eastAsiaTheme="minorEastAsia"/>
                <w:color w:val="000000"/>
              </w:rPr>
              <w:t>CDC/NHSN,</w:t>
            </w:r>
            <w:r w:rsidRPr="00990EB7">
              <w:rPr>
                <w:rFonts w:eastAsiaTheme="minorEastAsia"/>
                <w:color w:val="000000" w:themeColor="text1"/>
              </w:rPr>
              <w:t xml:space="preserve"> TEP Member, Health data &amp; Terminology standards SME</w:t>
            </w:r>
          </w:p>
        </w:tc>
        <w:tc>
          <w:tcPr>
            <w:tcW w:w="862" w:type="dxa"/>
          </w:tcPr>
          <w:p w14:paraId="403A43D7" w14:textId="0BCD7EB4" w:rsidR="00D46245" w:rsidRPr="00F74788" w:rsidRDefault="0040323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71D856AC" w14:textId="77777777" w:rsidTr="7E77BC61">
        <w:trPr>
          <w:trHeight w:val="600"/>
        </w:trPr>
        <w:tc>
          <w:tcPr>
            <w:tcW w:w="3637" w:type="dxa"/>
            <w:hideMark/>
          </w:tcPr>
          <w:p w14:paraId="16329849" w14:textId="77777777" w:rsidR="00D46245" w:rsidRDefault="00D46245" w:rsidP="00DB4070">
            <w:pPr>
              <w:rPr>
                <w:rFonts w:ascii="Calibri" w:eastAsia="Times New Roman" w:hAnsi="Calibri" w:cs="Calibri"/>
                <w:color w:val="000000" w:themeColor="text1"/>
              </w:rPr>
            </w:pPr>
            <w:proofErr w:type="spellStart"/>
            <w:r w:rsidRPr="1A1045FF">
              <w:rPr>
                <w:rFonts w:ascii="Calibri" w:eastAsia="Times New Roman" w:hAnsi="Calibri" w:cs="Calibri"/>
                <w:color w:val="000000" w:themeColor="text1"/>
              </w:rPr>
              <w:t>Davera</w:t>
            </w:r>
            <w:proofErr w:type="spellEnd"/>
            <w:r w:rsidRPr="1A1045FF">
              <w:rPr>
                <w:rFonts w:ascii="Calibri" w:eastAsia="Times New Roman" w:hAnsi="Calibri" w:cs="Calibri"/>
                <w:color w:val="000000" w:themeColor="text1"/>
              </w:rPr>
              <w:t xml:space="preserve"> Gabriel </w:t>
            </w:r>
          </w:p>
        </w:tc>
        <w:tc>
          <w:tcPr>
            <w:tcW w:w="5666" w:type="dxa"/>
          </w:tcPr>
          <w:p w14:paraId="2E08EB5B" w14:textId="77777777" w:rsidR="00D46245" w:rsidRPr="00990EB7" w:rsidRDefault="00D46245" w:rsidP="00DB4070">
            <w:pPr>
              <w:rPr>
                <w:rFonts w:eastAsiaTheme="minorEastAsia"/>
                <w:sz w:val="20"/>
                <w:szCs w:val="20"/>
              </w:rPr>
            </w:pPr>
            <w:r w:rsidRPr="00990EB7">
              <w:rPr>
                <w:rFonts w:eastAsiaTheme="minorEastAsia"/>
              </w:rPr>
              <w:t xml:space="preserve">Johns Hopkins/HIMSS, </w:t>
            </w:r>
            <w:r w:rsidRPr="00990EB7">
              <w:rPr>
                <w:rFonts w:ascii="Calibri" w:eastAsia="Calibri" w:hAnsi="Calibri" w:cs="Calibri"/>
              </w:rPr>
              <w:t>TEP Member, standards development and interoperability SME</w:t>
            </w:r>
          </w:p>
        </w:tc>
        <w:tc>
          <w:tcPr>
            <w:tcW w:w="862" w:type="dxa"/>
          </w:tcPr>
          <w:p w14:paraId="2739DCCC" w14:textId="0019FEF5" w:rsidR="00D46245" w:rsidRDefault="00124C3D"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ACEFDB3" w14:textId="77777777" w:rsidTr="7E77BC61">
        <w:trPr>
          <w:trHeight w:val="600"/>
        </w:trPr>
        <w:tc>
          <w:tcPr>
            <w:tcW w:w="3637" w:type="dxa"/>
            <w:hideMark/>
          </w:tcPr>
          <w:p w14:paraId="1381F927"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David Dorr</w:t>
            </w:r>
          </w:p>
        </w:tc>
        <w:tc>
          <w:tcPr>
            <w:tcW w:w="5666" w:type="dxa"/>
          </w:tcPr>
          <w:p w14:paraId="7C3FF999" w14:textId="77777777" w:rsidR="00D46245" w:rsidRPr="00C00078" w:rsidRDefault="00D46245" w:rsidP="00DB4070">
            <w:pPr>
              <w:rPr>
                <w:rFonts w:eastAsiaTheme="minorEastAsia"/>
                <w:color w:val="000000" w:themeColor="text1"/>
              </w:rPr>
            </w:pPr>
            <w:r w:rsidRPr="00990EB7">
              <w:rPr>
                <w:rFonts w:eastAsiaTheme="minorEastAsia"/>
              </w:rPr>
              <w:t xml:space="preserve">OHSU, </w:t>
            </w:r>
            <w:r w:rsidRPr="00990EB7">
              <w:rPr>
                <w:rFonts w:ascii="Calibri" w:eastAsia="Calibri" w:hAnsi="Calibri" w:cs="Calibri"/>
              </w:rPr>
              <w:t>TEP Member</w:t>
            </w:r>
            <w:r w:rsidRPr="00990EB7">
              <w:rPr>
                <w:rFonts w:eastAsiaTheme="minorEastAsia"/>
              </w:rPr>
              <w:t xml:space="preserve">, </w:t>
            </w:r>
            <w:r w:rsidRPr="00990EB7">
              <w:rPr>
                <w:rFonts w:ascii="Calibri" w:eastAsia="Calibri" w:hAnsi="Calibri" w:cs="Calibri"/>
              </w:rPr>
              <w:t>diabetes, CV, high blood pressure</w:t>
            </w:r>
            <w:r w:rsidRPr="00990EB7">
              <w:rPr>
                <w:rFonts w:eastAsiaTheme="minorEastAsia"/>
              </w:rPr>
              <w:t xml:space="preserve"> Research, Informatics</w:t>
            </w:r>
            <w:r w:rsidRPr="00990EB7">
              <w:rPr>
                <w:rFonts w:eastAsiaTheme="minorEastAsia"/>
                <w:color w:val="000000" w:themeColor="text1"/>
              </w:rPr>
              <w:t xml:space="preserve"> SME</w:t>
            </w:r>
          </w:p>
        </w:tc>
        <w:tc>
          <w:tcPr>
            <w:tcW w:w="862" w:type="dxa"/>
          </w:tcPr>
          <w:p w14:paraId="3D5757C5" w14:textId="0056B1FC" w:rsidR="00D46245" w:rsidRPr="00F74788" w:rsidRDefault="00124C3D"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EB399D6" w14:textId="77777777" w:rsidTr="7E77BC61">
        <w:trPr>
          <w:trHeight w:val="300"/>
        </w:trPr>
        <w:tc>
          <w:tcPr>
            <w:tcW w:w="3637" w:type="dxa"/>
            <w:hideMark/>
          </w:tcPr>
          <w:p w14:paraId="51E7B3C3"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David Jones</w:t>
            </w:r>
          </w:p>
        </w:tc>
        <w:tc>
          <w:tcPr>
            <w:tcW w:w="5666" w:type="dxa"/>
          </w:tcPr>
          <w:p w14:paraId="40E823B8" w14:textId="77777777" w:rsidR="00D46245" w:rsidRPr="00990EB7" w:rsidRDefault="00D46245" w:rsidP="00DB4070">
            <w:pPr>
              <w:rPr>
                <w:rFonts w:eastAsiaTheme="minorEastAsia"/>
                <w:sz w:val="20"/>
                <w:szCs w:val="20"/>
              </w:rPr>
            </w:pPr>
            <w:r w:rsidRPr="00990EB7">
              <w:rPr>
                <w:rFonts w:eastAsiaTheme="minorEastAsia"/>
                <w:color w:val="000000" w:themeColor="text1"/>
              </w:rPr>
              <w:t>CDC,</w:t>
            </w:r>
            <w:r>
              <w:rPr>
                <w:rFonts w:eastAsiaTheme="minorEastAsia"/>
                <w:color w:val="000000" w:themeColor="text1"/>
              </w:rPr>
              <w:t xml:space="preserve"> </w:t>
            </w:r>
            <w:r w:rsidRPr="00990EB7">
              <w:rPr>
                <w:rFonts w:eastAsiaTheme="minorEastAsia"/>
                <w:color w:val="000000" w:themeColor="text1"/>
              </w:rPr>
              <w:t>TEP Member</w:t>
            </w:r>
            <w:r w:rsidRPr="00990EB7">
              <w:rPr>
                <w:rFonts w:eastAsiaTheme="minorEastAsia"/>
                <w:color w:val="000000"/>
              </w:rPr>
              <w:t>, Cancer</w:t>
            </w:r>
            <w:r w:rsidRPr="00990EB7">
              <w:rPr>
                <w:rFonts w:eastAsiaTheme="minorEastAsia"/>
                <w:color w:val="000000" w:themeColor="text1"/>
              </w:rPr>
              <w:t xml:space="preserve"> SME</w:t>
            </w:r>
          </w:p>
        </w:tc>
        <w:tc>
          <w:tcPr>
            <w:tcW w:w="862" w:type="dxa"/>
          </w:tcPr>
          <w:p w14:paraId="24AF288E" w14:textId="230FF7AC" w:rsidR="00D46245" w:rsidRPr="00F74788" w:rsidRDefault="0040323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02D3296" w14:textId="77777777" w:rsidTr="7E77BC61">
        <w:trPr>
          <w:trHeight w:val="302"/>
        </w:trPr>
        <w:tc>
          <w:tcPr>
            <w:tcW w:w="3637" w:type="dxa"/>
            <w:hideMark/>
          </w:tcPr>
          <w:p w14:paraId="7B21A72A"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Denys Lau</w:t>
            </w:r>
          </w:p>
        </w:tc>
        <w:tc>
          <w:tcPr>
            <w:tcW w:w="5666" w:type="dxa"/>
          </w:tcPr>
          <w:p w14:paraId="55170359" w14:textId="77777777" w:rsidR="00D46245" w:rsidRPr="000E5E9B" w:rsidRDefault="00D46245" w:rsidP="00DB4070">
            <w:pPr>
              <w:rPr>
                <w:rFonts w:eastAsiaTheme="minorEastAsia"/>
                <w:color w:val="000000" w:themeColor="text1"/>
              </w:rPr>
            </w:pPr>
            <w:r w:rsidRPr="00990EB7">
              <w:rPr>
                <w:rFonts w:eastAsiaTheme="minorEastAsia"/>
                <w:color w:val="000000"/>
              </w:rPr>
              <w:t>CDC,</w:t>
            </w:r>
            <w:r>
              <w:rPr>
                <w:rFonts w:eastAsiaTheme="minorEastAsia"/>
                <w:color w:val="000000"/>
              </w:rPr>
              <w:t xml:space="preserve"> </w:t>
            </w:r>
            <w:r w:rsidRPr="00990EB7">
              <w:rPr>
                <w:rFonts w:eastAsiaTheme="minorEastAsia"/>
                <w:color w:val="000000"/>
              </w:rPr>
              <w:t>TEP Member, Health Care Surveys SME</w:t>
            </w:r>
          </w:p>
        </w:tc>
        <w:tc>
          <w:tcPr>
            <w:tcW w:w="862" w:type="dxa"/>
          </w:tcPr>
          <w:p w14:paraId="6EE8485E"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378EF7A6" w14:textId="77777777" w:rsidTr="7E77BC61">
        <w:trPr>
          <w:trHeight w:val="305"/>
        </w:trPr>
        <w:tc>
          <w:tcPr>
            <w:tcW w:w="3637" w:type="dxa"/>
            <w:hideMark/>
          </w:tcPr>
          <w:p w14:paraId="40FA88D2" w14:textId="77777777" w:rsidR="00D46245" w:rsidRPr="00F74788" w:rsidRDefault="00D46245" w:rsidP="00DB4070">
            <w:pPr>
              <w:rPr>
                <w:rFonts w:ascii="Calibri" w:eastAsia="Times New Roman" w:hAnsi="Calibri" w:cs="Calibri"/>
                <w:color w:val="000000"/>
              </w:rPr>
            </w:pPr>
            <w:proofErr w:type="spellStart"/>
            <w:r w:rsidRPr="00F74788">
              <w:rPr>
                <w:rFonts w:ascii="Calibri" w:eastAsia="Times New Roman" w:hAnsi="Calibri" w:cs="Calibri"/>
                <w:color w:val="000000"/>
              </w:rPr>
              <w:t>DuWayne</w:t>
            </w:r>
            <w:proofErr w:type="spellEnd"/>
            <w:r w:rsidRPr="00F74788">
              <w:rPr>
                <w:rFonts w:ascii="Calibri" w:eastAsia="Times New Roman" w:hAnsi="Calibri" w:cs="Calibri"/>
                <w:color w:val="000000"/>
              </w:rPr>
              <w:t xml:space="preserve"> Willet</w:t>
            </w:r>
          </w:p>
        </w:tc>
        <w:tc>
          <w:tcPr>
            <w:tcW w:w="5666" w:type="dxa"/>
          </w:tcPr>
          <w:p w14:paraId="665FC271"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UT Southwestern, TEP Member</w:t>
            </w:r>
          </w:p>
        </w:tc>
        <w:tc>
          <w:tcPr>
            <w:tcW w:w="862" w:type="dxa"/>
          </w:tcPr>
          <w:p w14:paraId="02B3674F" w14:textId="0AF43EBC" w:rsidR="00D46245" w:rsidRPr="00F74788" w:rsidRDefault="00865EBC"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DFC6A0B" w14:textId="77777777" w:rsidTr="7E77BC61">
        <w:trPr>
          <w:trHeight w:val="300"/>
        </w:trPr>
        <w:tc>
          <w:tcPr>
            <w:tcW w:w="3637" w:type="dxa"/>
            <w:hideMark/>
          </w:tcPr>
          <w:p w14:paraId="02BF6CC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Ed </w:t>
            </w:r>
            <w:proofErr w:type="spellStart"/>
            <w:r w:rsidRPr="00F74788">
              <w:rPr>
                <w:rFonts w:ascii="Calibri" w:eastAsia="Times New Roman" w:hAnsi="Calibri" w:cs="Calibri"/>
                <w:color w:val="000000"/>
              </w:rPr>
              <w:t>Lomotan</w:t>
            </w:r>
            <w:proofErr w:type="spellEnd"/>
          </w:p>
        </w:tc>
        <w:tc>
          <w:tcPr>
            <w:tcW w:w="5666" w:type="dxa"/>
          </w:tcPr>
          <w:p w14:paraId="04BC039B"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AHRQ/CEPI,</w:t>
            </w:r>
            <w:r>
              <w:rPr>
                <w:rFonts w:eastAsiaTheme="minorEastAsia"/>
                <w:color w:val="000000" w:themeColor="text1"/>
              </w:rPr>
              <w:t xml:space="preserve"> </w:t>
            </w:r>
            <w:r w:rsidRPr="00990EB7">
              <w:rPr>
                <w:rFonts w:eastAsiaTheme="minorEastAsia"/>
                <w:color w:val="000000" w:themeColor="text1"/>
              </w:rPr>
              <w:t>TEP Member</w:t>
            </w:r>
          </w:p>
        </w:tc>
        <w:tc>
          <w:tcPr>
            <w:tcW w:w="862" w:type="dxa"/>
          </w:tcPr>
          <w:p w14:paraId="3BE2FC78"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0C2389D6" w14:textId="77777777" w:rsidTr="7E77BC61">
        <w:trPr>
          <w:trHeight w:val="572"/>
        </w:trPr>
        <w:tc>
          <w:tcPr>
            <w:tcW w:w="3637" w:type="dxa"/>
            <w:hideMark/>
          </w:tcPr>
          <w:p w14:paraId="277CE61D"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Eric Larson</w:t>
            </w:r>
          </w:p>
        </w:tc>
        <w:tc>
          <w:tcPr>
            <w:tcW w:w="5666" w:type="dxa"/>
          </w:tcPr>
          <w:p w14:paraId="7D94B043" w14:textId="77777777" w:rsidR="00D46245" w:rsidRPr="00990EB7" w:rsidRDefault="00D46245" w:rsidP="00DB4070">
            <w:pPr>
              <w:rPr>
                <w:rFonts w:eastAsiaTheme="minorEastAsia"/>
                <w:sz w:val="20"/>
                <w:szCs w:val="20"/>
              </w:rPr>
            </w:pPr>
            <w:r w:rsidRPr="00990EB7">
              <w:rPr>
                <w:rFonts w:eastAsiaTheme="minorEastAsia"/>
                <w:color w:val="000000"/>
              </w:rPr>
              <w:t>American Immunization Registry Association, TE</w:t>
            </w:r>
            <w:r w:rsidRPr="00990EB7">
              <w:rPr>
                <w:rFonts w:eastAsiaTheme="minorEastAsia"/>
                <w:color w:val="000000" w:themeColor="text1"/>
              </w:rPr>
              <w:t>P</w:t>
            </w:r>
            <w:r w:rsidRPr="00990EB7">
              <w:rPr>
                <w:rFonts w:eastAsiaTheme="minorEastAsia"/>
                <w:color w:val="000000"/>
              </w:rPr>
              <w:t xml:space="preserve"> </w:t>
            </w:r>
            <w:r w:rsidRPr="00990EB7">
              <w:rPr>
                <w:rFonts w:eastAsiaTheme="minorEastAsia"/>
                <w:color w:val="000000" w:themeColor="text1"/>
              </w:rPr>
              <w:t xml:space="preserve">Member, </w:t>
            </w:r>
            <w:r w:rsidRPr="00990EB7">
              <w:rPr>
                <w:rFonts w:eastAsiaTheme="minorEastAsia"/>
                <w:color w:val="000000"/>
              </w:rPr>
              <w:t>Immunizations SME</w:t>
            </w:r>
          </w:p>
        </w:tc>
        <w:tc>
          <w:tcPr>
            <w:tcW w:w="862" w:type="dxa"/>
          </w:tcPr>
          <w:p w14:paraId="4C3AF05A"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65BB47C8" w14:textId="77777777" w:rsidTr="7E77BC61">
        <w:trPr>
          <w:trHeight w:val="260"/>
        </w:trPr>
        <w:tc>
          <w:tcPr>
            <w:tcW w:w="3637" w:type="dxa"/>
            <w:hideMark/>
          </w:tcPr>
          <w:p w14:paraId="4A6B81C0"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Erin Holt</w:t>
            </w:r>
          </w:p>
        </w:tc>
        <w:tc>
          <w:tcPr>
            <w:tcW w:w="5666" w:type="dxa"/>
          </w:tcPr>
          <w:p w14:paraId="195D86A2" w14:textId="77777777" w:rsidR="00D46245" w:rsidRPr="00990EB7" w:rsidRDefault="00D46245" w:rsidP="00DB4070">
            <w:pPr>
              <w:rPr>
                <w:rFonts w:eastAsiaTheme="minorEastAsia"/>
                <w:sz w:val="20"/>
                <w:szCs w:val="20"/>
              </w:rPr>
            </w:pPr>
            <w:r w:rsidRPr="00990EB7">
              <w:rPr>
                <w:rFonts w:eastAsiaTheme="minorEastAsia"/>
              </w:rPr>
              <w:t xml:space="preserve">Tn Dept of Health, TEP Member, </w:t>
            </w:r>
            <w:r w:rsidRPr="00990EB7">
              <w:rPr>
                <w:rFonts w:ascii="Calibri" w:eastAsia="Calibri" w:hAnsi="Calibri" w:cs="Calibri"/>
              </w:rPr>
              <w:t>PH surveillance, Investigation, and related systems and associated interoperability</w:t>
            </w:r>
            <w:r w:rsidRPr="00990EB7">
              <w:rPr>
                <w:rFonts w:eastAsiaTheme="minorEastAsia"/>
              </w:rPr>
              <w:t xml:space="preserve"> SME</w:t>
            </w:r>
          </w:p>
        </w:tc>
        <w:tc>
          <w:tcPr>
            <w:tcW w:w="862" w:type="dxa"/>
          </w:tcPr>
          <w:p w14:paraId="3402AD33" w14:textId="11DA9E36" w:rsidR="00D46245" w:rsidRPr="00F74788" w:rsidRDefault="00865EBC"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167E77B1" w14:textId="77777777" w:rsidTr="7E77BC61">
        <w:trPr>
          <w:trHeight w:val="300"/>
        </w:trPr>
        <w:tc>
          <w:tcPr>
            <w:tcW w:w="3637" w:type="dxa"/>
            <w:hideMark/>
          </w:tcPr>
          <w:p w14:paraId="5CBD9DB8"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Floyd Eisenberg</w:t>
            </w:r>
          </w:p>
        </w:tc>
        <w:tc>
          <w:tcPr>
            <w:tcW w:w="5666" w:type="dxa"/>
          </w:tcPr>
          <w:p w14:paraId="7158826B" w14:textId="77777777" w:rsidR="00D46245" w:rsidRPr="00990EB7" w:rsidRDefault="00D46245" w:rsidP="00DB4070">
            <w:pPr>
              <w:rPr>
                <w:rFonts w:eastAsiaTheme="minorEastAsia"/>
                <w:color w:val="000000" w:themeColor="text1"/>
              </w:rPr>
            </w:pPr>
            <w:proofErr w:type="spellStart"/>
            <w:r w:rsidRPr="43F2545A">
              <w:rPr>
                <w:rFonts w:eastAsiaTheme="minorEastAsia"/>
                <w:color w:val="000000" w:themeColor="text1"/>
              </w:rPr>
              <w:t>iParismony</w:t>
            </w:r>
            <w:proofErr w:type="spellEnd"/>
            <w:r w:rsidRPr="43F2545A">
              <w:rPr>
                <w:rFonts w:eastAsiaTheme="minorEastAsia"/>
                <w:color w:val="000000" w:themeColor="text1"/>
              </w:rPr>
              <w:t xml:space="preserve">, TEP Member, Standards, CDS, </w:t>
            </w:r>
            <w:proofErr w:type="spellStart"/>
            <w:r w:rsidRPr="43F2545A">
              <w:rPr>
                <w:rFonts w:eastAsiaTheme="minorEastAsia"/>
                <w:color w:val="000000" w:themeColor="text1"/>
              </w:rPr>
              <w:t>eCQMs</w:t>
            </w:r>
            <w:proofErr w:type="spellEnd"/>
            <w:r w:rsidRPr="43F2545A">
              <w:rPr>
                <w:rFonts w:eastAsiaTheme="minorEastAsia"/>
                <w:color w:val="000000" w:themeColor="text1"/>
              </w:rPr>
              <w:t xml:space="preserve"> SME</w:t>
            </w:r>
          </w:p>
        </w:tc>
        <w:tc>
          <w:tcPr>
            <w:tcW w:w="862" w:type="dxa"/>
          </w:tcPr>
          <w:p w14:paraId="6B903642" w14:textId="77777777" w:rsidR="00D46245" w:rsidRPr="00F74788" w:rsidRDefault="00D46245" w:rsidP="00DB4070">
            <w:pPr>
              <w:rPr>
                <w:rFonts w:ascii="Times New Roman" w:eastAsia="Times New Roman" w:hAnsi="Times New Roman" w:cs="Times New Roman"/>
                <w:sz w:val="20"/>
                <w:szCs w:val="20"/>
              </w:rPr>
            </w:pPr>
          </w:p>
        </w:tc>
      </w:tr>
      <w:tr w:rsidR="00D46245" w14:paraId="7413A0CB" w14:textId="77777777" w:rsidTr="7E77BC61">
        <w:trPr>
          <w:trHeight w:val="302"/>
        </w:trPr>
        <w:tc>
          <w:tcPr>
            <w:tcW w:w="3637" w:type="dxa"/>
            <w:hideMark/>
          </w:tcPr>
          <w:p w14:paraId="0CC28291" w14:textId="77777777" w:rsidR="00D46245" w:rsidRDefault="00D46245" w:rsidP="00DB4070">
            <w:pPr>
              <w:rPr>
                <w:rFonts w:ascii="Calibri" w:eastAsia="Times New Roman" w:hAnsi="Calibri" w:cs="Calibri"/>
                <w:color w:val="000000" w:themeColor="text1"/>
              </w:rPr>
            </w:pPr>
            <w:r w:rsidRPr="1A1045FF">
              <w:rPr>
                <w:rFonts w:ascii="Calibri" w:eastAsia="Times New Roman" w:hAnsi="Calibri" w:cs="Calibri"/>
                <w:color w:val="000000" w:themeColor="text1"/>
              </w:rPr>
              <w:t>Grace Mandel</w:t>
            </w:r>
          </w:p>
        </w:tc>
        <w:tc>
          <w:tcPr>
            <w:tcW w:w="5666" w:type="dxa"/>
          </w:tcPr>
          <w:p w14:paraId="1D17B02C" w14:textId="77777777" w:rsidR="00D46245" w:rsidRPr="00990EB7" w:rsidRDefault="00FB6EC8" w:rsidP="00DB4070">
            <w:pPr>
              <w:rPr>
                <w:rFonts w:eastAsiaTheme="minorEastAsia"/>
                <w:sz w:val="20"/>
                <w:szCs w:val="20"/>
              </w:rPr>
            </w:pPr>
            <w:r w:rsidRPr="43F2545A">
              <w:rPr>
                <w:rFonts w:eastAsiaTheme="minorEastAsia"/>
              </w:rPr>
              <w:t>CDC, TEP</w:t>
            </w:r>
            <w:r w:rsidR="00D46245" w:rsidRPr="43F2545A">
              <w:rPr>
                <w:rFonts w:eastAsiaTheme="minorEastAsia"/>
              </w:rPr>
              <w:t xml:space="preserve"> Member</w:t>
            </w:r>
          </w:p>
        </w:tc>
        <w:tc>
          <w:tcPr>
            <w:tcW w:w="862" w:type="dxa"/>
          </w:tcPr>
          <w:p w14:paraId="30CE4401" w14:textId="77777777" w:rsidR="00D46245" w:rsidRDefault="00D46245" w:rsidP="00DB4070">
            <w:pPr>
              <w:rPr>
                <w:rFonts w:ascii="Times New Roman" w:eastAsia="Times New Roman" w:hAnsi="Times New Roman" w:cs="Times New Roman"/>
                <w:sz w:val="20"/>
                <w:szCs w:val="20"/>
              </w:rPr>
            </w:pPr>
          </w:p>
        </w:tc>
      </w:tr>
      <w:tr w:rsidR="00D46245" w:rsidRPr="00F74788" w14:paraId="62E8EA61" w14:textId="77777777" w:rsidTr="7E77BC61">
        <w:trPr>
          <w:trHeight w:val="300"/>
        </w:trPr>
        <w:tc>
          <w:tcPr>
            <w:tcW w:w="3637" w:type="dxa"/>
            <w:hideMark/>
          </w:tcPr>
          <w:p w14:paraId="3F24585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Harold </w:t>
            </w:r>
            <w:proofErr w:type="spellStart"/>
            <w:r w:rsidRPr="00F74788">
              <w:rPr>
                <w:rFonts w:ascii="Calibri" w:eastAsia="Times New Roman" w:hAnsi="Calibri" w:cs="Calibri"/>
                <w:color w:val="000000"/>
              </w:rPr>
              <w:t>Sobring</w:t>
            </w:r>
            <w:proofErr w:type="spellEnd"/>
          </w:p>
        </w:tc>
        <w:tc>
          <w:tcPr>
            <w:tcW w:w="5666" w:type="dxa"/>
          </w:tcPr>
          <w:p w14:paraId="705D2478" w14:textId="77777777" w:rsidR="00D46245" w:rsidRPr="00990EB7" w:rsidRDefault="00D46245" w:rsidP="00DB4070">
            <w:pPr>
              <w:rPr>
                <w:rFonts w:eastAsiaTheme="minorEastAsia"/>
                <w:sz w:val="20"/>
                <w:szCs w:val="20"/>
              </w:rPr>
            </w:pPr>
            <w:r w:rsidRPr="00990EB7">
              <w:rPr>
                <w:rFonts w:ascii="Calibri" w:hAnsi="Calibri" w:cs="Calibri"/>
                <w:color w:val="000000" w:themeColor="text1"/>
              </w:rPr>
              <w:t>Johns Hopkins University,</w:t>
            </w:r>
            <w:r w:rsidRPr="00990EB7">
              <w:rPr>
                <w:rFonts w:eastAsiaTheme="minorEastAsia"/>
                <w:color w:val="000000" w:themeColor="text1"/>
              </w:rPr>
              <w:t xml:space="preserve"> TEP Member,</w:t>
            </w:r>
            <w:r w:rsidRPr="00990EB7">
              <w:rPr>
                <w:rFonts w:eastAsiaTheme="minorEastAsia"/>
              </w:rPr>
              <w:t xml:space="preserve"> Health data and Terminology SME</w:t>
            </w:r>
          </w:p>
        </w:tc>
        <w:tc>
          <w:tcPr>
            <w:tcW w:w="862" w:type="dxa"/>
          </w:tcPr>
          <w:p w14:paraId="404CF1E6"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2D931D32" w14:textId="77777777" w:rsidTr="7E77BC61">
        <w:trPr>
          <w:trHeight w:val="395"/>
        </w:trPr>
        <w:tc>
          <w:tcPr>
            <w:tcW w:w="3637" w:type="dxa"/>
            <w:hideMark/>
          </w:tcPr>
          <w:p w14:paraId="1C7485AC"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Helen </w:t>
            </w:r>
            <w:proofErr w:type="spellStart"/>
            <w:r w:rsidRPr="00F74788">
              <w:rPr>
                <w:rFonts w:ascii="Calibri" w:eastAsia="Times New Roman" w:hAnsi="Calibri" w:cs="Calibri"/>
                <w:color w:val="000000"/>
              </w:rPr>
              <w:t>Burstin</w:t>
            </w:r>
            <w:proofErr w:type="spellEnd"/>
          </w:p>
        </w:tc>
        <w:tc>
          <w:tcPr>
            <w:tcW w:w="5666" w:type="dxa"/>
          </w:tcPr>
          <w:p w14:paraId="3D38E9AE" w14:textId="77777777" w:rsidR="00D46245" w:rsidRPr="00990EB7" w:rsidRDefault="00D46245" w:rsidP="00DB4070">
            <w:pPr>
              <w:rPr>
                <w:rFonts w:eastAsiaTheme="minorEastAsia"/>
                <w:sz w:val="20"/>
                <w:szCs w:val="20"/>
              </w:rPr>
            </w:pPr>
            <w:r w:rsidRPr="00990EB7">
              <w:rPr>
                <w:rFonts w:eastAsiaTheme="minorEastAsia"/>
                <w:color w:val="000000"/>
              </w:rPr>
              <w:t>Council of Medical Specialty Societies,</w:t>
            </w:r>
            <w:r w:rsidRPr="00990EB7">
              <w:rPr>
                <w:rFonts w:ascii="Calibri" w:eastAsia="Calibri" w:hAnsi="Calibri" w:cs="Calibri"/>
              </w:rPr>
              <w:t xml:space="preserve"> TEP Member</w:t>
            </w:r>
            <w:r w:rsidRPr="00990EB7">
              <w:rPr>
                <w:rFonts w:eastAsiaTheme="minorEastAsia"/>
                <w:color w:val="000000"/>
              </w:rPr>
              <w:t xml:space="preserve"> Guidelines, Quality Measures SME</w:t>
            </w:r>
          </w:p>
        </w:tc>
        <w:tc>
          <w:tcPr>
            <w:tcW w:w="862" w:type="dxa"/>
          </w:tcPr>
          <w:p w14:paraId="4B699C04"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6453598A" w14:textId="77777777" w:rsidTr="7E77BC61">
        <w:trPr>
          <w:trHeight w:val="347"/>
        </w:trPr>
        <w:tc>
          <w:tcPr>
            <w:tcW w:w="3637" w:type="dxa"/>
            <w:hideMark/>
          </w:tcPr>
          <w:p w14:paraId="7FD3D589"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lastRenderedPageBreak/>
              <w:t>Hilary Wall</w:t>
            </w:r>
          </w:p>
        </w:tc>
        <w:tc>
          <w:tcPr>
            <w:tcW w:w="5666" w:type="dxa"/>
          </w:tcPr>
          <w:p w14:paraId="7CB3E8D2"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CDC,</w:t>
            </w:r>
            <w:r>
              <w:rPr>
                <w:rFonts w:eastAsiaTheme="minorEastAsia"/>
                <w:color w:val="000000" w:themeColor="text1"/>
              </w:rPr>
              <w:t xml:space="preserve"> </w:t>
            </w:r>
            <w:r w:rsidRPr="00990EB7">
              <w:rPr>
                <w:rFonts w:eastAsiaTheme="minorEastAsia"/>
                <w:color w:val="000000" w:themeColor="text1"/>
              </w:rPr>
              <w:t>TEP Member</w:t>
            </w:r>
          </w:p>
        </w:tc>
        <w:tc>
          <w:tcPr>
            <w:tcW w:w="862" w:type="dxa"/>
          </w:tcPr>
          <w:p w14:paraId="1CF7AA77" w14:textId="0557B6B7" w:rsidR="00D46245" w:rsidRPr="00F74788" w:rsidRDefault="00AE3B92"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X</w:t>
            </w:r>
          </w:p>
        </w:tc>
      </w:tr>
      <w:tr w:rsidR="7AFE0420" w14:paraId="3784E1ED" w14:textId="77777777" w:rsidTr="7E77BC61">
        <w:trPr>
          <w:trHeight w:val="347"/>
        </w:trPr>
        <w:tc>
          <w:tcPr>
            <w:tcW w:w="3637" w:type="dxa"/>
            <w:hideMark/>
          </w:tcPr>
          <w:p w14:paraId="5ABB4D87" w14:textId="389D04C6" w:rsidR="7AFE0420" w:rsidRDefault="7AFE0420" w:rsidP="7AFE0420">
            <w:pPr>
              <w:rPr>
                <w:rFonts w:ascii="Calibri" w:eastAsia="Times New Roman" w:hAnsi="Calibri" w:cs="Calibri"/>
                <w:color w:val="000000" w:themeColor="text1"/>
              </w:rPr>
            </w:pPr>
            <w:proofErr w:type="spellStart"/>
            <w:r w:rsidRPr="7AFE0420">
              <w:rPr>
                <w:rFonts w:ascii="Calibri" w:eastAsia="Times New Roman" w:hAnsi="Calibri" w:cs="Calibri"/>
                <w:color w:val="000000" w:themeColor="text1"/>
              </w:rPr>
              <w:t>Imtiyaz</w:t>
            </w:r>
            <w:proofErr w:type="spellEnd"/>
            <w:r w:rsidRPr="7AFE0420">
              <w:rPr>
                <w:rFonts w:ascii="Calibri" w:eastAsia="Times New Roman" w:hAnsi="Calibri" w:cs="Calibri"/>
                <w:color w:val="000000" w:themeColor="text1"/>
              </w:rPr>
              <w:t xml:space="preserve"> Syed</w:t>
            </w:r>
          </w:p>
        </w:tc>
        <w:tc>
          <w:tcPr>
            <w:tcW w:w="5666" w:type="dxa"/>
          </w:tcPr>
          <w:p w14:paraId="24D50600" w14:textId="5C0098DE" w:rsidR="7AFE0420" w:rsidRDefault="7AFE0420" w:rsidP="7AFE0420">
            <w:pPr>
              <w:rPr>
                <w:rFonts w:eastAsiaTheme="minorEastAsia"/>
                <w:color w:val="000000" w:themeColor="text1"/>
              </w:rPr>
            </w:pPr>
            <w:r w:rsidRPr="7AFE0420">
              <w:rPr>
                <w:rFonts w:eastAsiaTheme="minorEastAsia"/>
                <w:color w:val="000000" w:themeColor="text1"/>
              </w:rPr>
              <w:t xml:space="preserve">TEP </w:t>
            </w:r>
            <w:proofErr w:type="spellStart"/>
            <w:r w:rsidRPr="7AFE0420">
              <w:rPr>
                <w:rFonts w:eastAsiaTheme="minorEastAsia"/>
                <w:color w:val="000000" w:themeColor="text1"/>
              </w:rPr>
              <w:t>Memeber</w:t>
            </w:r>
            <w:proofErr w:type="spellEnd"/>
          </w:p>
        </w:tc>
        <w:tc>
          <w:tcPr>
            <w:tcW w:w="862" w:type="dxa"/>
          </w:tcPr>
          <w:p w14:paraId="3B850774" w14:textId="3283F0F2" w:rsidR="7AFE0420"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54EC9266" w14:textId="77777777" w:rsidTr="7E77BC61">
        <w:trPr>
          <w:trHeight w:val="260"/>
        </w:trPr>
        <w:tc>
          <w:tcPr>
            <w:tcW w:w="3637" w:type="dxa"/>
            <w:hideMark/>
          </w:tcPr>
          <w:p w14:paraId="6C9EF9D1"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James Doyle</w:t>
            </w:r>
          </w:p>
        </w:tc>
        <w:tc>
          <w:tcPr>
            <w:tcW w:w="5666" w:type="dxa"/>
          </w:tcPr>
          <w:p w14:paraId="29E2BC57" w14:textId="77777777" w:rsidR="00D46245" w:rsidRPr="00990EB7" w:rsidRDefault="00D46245" w:rsidP="00DB4070">
            <w:pPr>
              <w:rPr>
                <w:rFonts w:eastAsiaTheme="minorEastAsia"/>
              </w:rPr>
            </w:pPr>
            <w:r w:rsidRPr="00990EB7">
              <w:rPr>
                <w:rFonts w:ascii="Calibri" w:eastAsia="Calibri" w:hAnsi="Calibri" w:cs="Calibri"/>
              </w:rPr>
              <w:t>Epic, TEP Member, Clinical Decision Support SME</w:t>
            </w:r>
          </w:p>
        </w:tc>
        <w:tc>
          <w:tcPr>
            <w:tcW w:w="862" w:type="dxa"/>
          </w:tcPr>
          <w:p w14:paraId="7A60215B" w14:textId="11092B14" w:rsidR="00D46245" w:rsidRPr="00F74788" w:rsidRDefault="00AE3B92"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583B178A" w14:textId="77777777" w:rsidTr="7E77BC61">
        <w:trPr>
          <w:trHeight w:val="260"/>
        </w:trPr>
        <w:tc>
          <w:tcPr>
            <w:tcW w:w="3637" w:type="dxa"/>
            <w:hideMark/>
          </w:tcPr>
          <w:p w14:paraId="12B93417" w14:textId="77777777" w:rsidR="00D46245" w:rsidRDefault="00D46245" w:rsidP="00DB4070">
            <w:pPr>
              <w:rPr>
                <w:rFonts w:ascii="Calibri" w:eastAsia="Times New Roman" w:hAnsi="Calibri" w:cs="Calibri"/>
                <w:color w:val="000000" w:themeColor="text1"/>
              </w:rPr>
            </w:pPr>
            <w:r w:rsidRPr="030850D8">
              <w:rPr>
                <w:rFonts w:ascii="Calibri" w:eastAsia="Times New Roman" w:hAnsi="Calibri" w:cs="Calibri"/>
                <w:color w:val="000000" w:themeColor="text1"/>
              </w:rPr>
              <w:t>Jason Hall</w:t>
            </w:r>
          </w:p>
        </w:tc>
        <w:tc>
          <w:tcPr>
            <w:tcW w:w="5666" w:type="dxa"/>
          </w:tcPr>
          <w:p w14:paraId="66101272" w14:textId="77777777" w:rsidR="00D46245" w:rsidRDefault="00D46245" w:rsidP="00DB4070">
            <w:r w:rsidRPr="030850D8">
              <w:rPr>
                <w:rFonts w:ascii="Calibri" w:eastAsia="Calibri" w:hAnsi="Calibri" w:cs="Calibri"/>
              </w:rPr>
              <w:t>CDC/DDID/NCEZID/DPEI, TEP Member</w:t>
            </w:r>
          </w:p>
        </w:tc>
        <w:tc>
          <w:tcPr>
            <w:tcW w:w="862" w:type="dxa"/>
          </w:tcPr>
          <w:p w14:paraId="11A0932E" w14:textId="27C65245" w:rsidR="00D46245" w:rsidRDefault="00AE3B92"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4D621FA0" w14:textId="77777777" w:rsidTr="7E77BC61">
        <w:trPr>
          <w:trHeight w:val="300"/>
        </w:trPr>
        <w:tc>
          <w:tcPr>
            <w:tcW w:w="3637" w:type="dxa"/>
            <w:hideMark/>
          </w:tcPr>
          <w:p w14:paraId="6E02DC13"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Jeff </w:t>
            </w:r>
            <w:proofErr w:type="spellStart"/>
            <w:r w:rsidRPr="00F74788">
              <w:rPr>
                <w:rFonts w:ascii="Calibri" w:eastAsia="Times New Roman" w:hAnsi="Calibri" w:cs="Calibri"/>
                <w:color w:val="000000"/>
              </w:rPr>
              <w:t>Klann</w:t>
            </w:r>
            <w:proofErr w:type="spellEnd"/>
          </w:p>
        </w:tc>
        <w:tc>
          <w:tcPr>
            <w:tcW w:w="5666" w:type="dxa"/>
          </w:tcPr>
          <w:p w14:paraId="7EC1C806" w14:textId="77777777" w:rsidR="00D46245" w:rsidRPr="00990EB7" w:rsidRDefault="00D46245" w:rsidP="00DB4070">
            <w:pPr>
              <w:rPr>
                <w:rFonts w:eastAsiaTheme="minorEastAsia"/>
                <w:sz w:val="20"/>
                <w:szCs w:val="20"/>
              </w:rPr>
            </w:pPr>
            <w:r w:rsidRPr="43F2545A">
              <w:rPr>
                <w:rFonts w:ascii="Calibri" w:eastAsia="Calibri" w:hAnsi="Calibri" w:cs="Calibri"/>
              </w:rPr>
              <w:t>Massachusetts General Hospital</w:t>
            </w:r>
            <w:r w:rsidRPr="43F2545A">
              <w:rPr>
                <w:rFonts w:eastAsiaTheme="minorEastAsia"/>
              </w:rPr>
              <w:t xml:space="preserve">, TEP Member, </w:t>
            </w:r>
            <w:r w:rsidRPr="43F2545A">
              <w:rPr>
                <w:rFonts w:ascii="Calibri" w:eastAsia="Calibri" w:hAnsi="Calibri" w:cs="Calibri"/>
              </w:rPr>
              <w:t>Clinical Decision Support</w:t>
            </w:r>
            <w:r w:rsidRPr="43F2545A">
              <w:rPr>
                <w:rFonts w:eastAsiaTheme="minorEastAsia"/>
              </w:rPr>
              <w:t xml:space="preserve"> SME</w:t>
            </w:r>
          </w:p>
        </w:tc>
        <w:tc>
          <w:tcPr>
            <w:tcW w:w="862" w:type="dxa"/>
          </w:tcPr>
          <w:p w14:paraId="6B238996" w14:textId="7E4ED6C9" w:rsidR="00D46245" w:rsidRPr="00F74788" w:rsidRDefault="00AE3B92"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42CF2B4A" w14:textId="77777777" w:rsidTr="7E77BC61">
        <w:trPr>
          <w:trHeight w:val="338"/>
        </w:trPr>
        <w:tc>
          <w:tcPr>
            <w:tcW w:w="3637" w:type="dxa"/>
            <w:hideMark/>
          </w:tcPr>
          <w:p w14:paraId="486418C3"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Jeff Smith</w:t>
            </w:r>
          </w:p>
        </w:tc>
        <w:tc>
          <w:tcPr>
            <w:tcW w:w="5666" w:type="dxa"/>
          </w:tcPr>
          <w:p w14:paraId="4316D04C" w14:textId="77777777" w:rsidR="00D46245" w:rsidRPr="00990EB7" w:rsidRDefault="00D46245" w:rsidP="00DB4070">
            <w:pPr>
              <w:rPr>
                <w:rFonts w:eastAsiaTheme="minorEastAsia"/>
                <w:sz w:val="20"/>
                <w:szCs w:val="20"/>
              </w:rPr>
            </w:pPr>
            <w:r w:rsidRPr="00990EB7">
              <w:rPr>
                <w:rFonts w:eastAsiaTheme="minorEastAsia"/>
                <w:color w:val="000000"/>
              </w:rPr>
              <w:t>AMIA,</w:t>
            </w:r>
            <w:r w:rsidRPr="00990EB7">
              <w:rPr>
                <w:rFonts w:ascii="Calibri" w:eastAsia="Calibri" w:hAnsi="Calibri" w:cs="Calibri"/>
              </w:rPr>
              <w:t xml:space="preserve"> TEP Member, </w:t>
            </w:r>
            <w:r w:rsidRPr="00990EB7">
              <w:rPr>
                <w:rFonts w:eastAsiaTheme="minorEastAsia"/>
                <w:color w:val="000000"/>
              </w:rPr>
              <w:t>Informatics, Policy</w:t>
            </w:r>
            <w:r w:rsidRPr="00990EB7">
              <w:rPr>
                <w:rFonts w:eastAsiaTheme="minorEastAsia"/>
                <w:color w:val="000000" w:themeColor="text1"/>
              </w:rPr>
              <w:t xml:space="preserve"> SME</w:t>
            </w:r>
          </w:p>
        </w:tc>
        <w:tc>
          <w:tcPr>
            <w:tcW w:w="862" w:type="dxa"/>
          </w:tcPr>
          <w:p w14:paraId="5D41DD2F" w14:textId="3192E64A" w:rsidR="00D46245" w:rsidRPr="00F74788" w:rsidRDefault="00AE3B92"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41347EE6" w14:textId="77777777" w:rsidTr="7E77BC61">
        <w:trPr>
          <w:trHeight w:val="300"/>
        </w:trPr>
        <w:tc>
          <w:tcPr>
            <w:tcW w:w="3637" w:type="dxa"/>
            <w:hideMark/>
          </w:tcPr>
          <w:p w14:paraId="20BCA03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Jeffer</w:t>
            </w:r>
            <w:r w:rsidRPr="00990EB7">
              <w:rPr>
                <w:rFonts w:ascii="Calibri" w:eastAsia="Times New Roman" w:hAnsi="Calibri" w:cs="Calibri"/>
                <w:color w:val="000000" w:themeColor="text1"/>
              </w:rPr>
              <w:t>y</w:t>
            </w:r>
            <w:r w:rsidRPr="00F74788">
              <w:rPr>
                <w:rFonts w:ascii="Calibri" w:eastAsia="Times New Roman" w:hAnsi="Calibri" w:cs="Calibri"/>
                <w:color w:val="000000"/>
              </w:rPr>
              <w:t xml:space="preserve"> </w:t>
            </w:r>
            <w:proofErr w:type="spellStart"/>
            <w:r w:rsidRPr="00F74788">
              <w:rPr>
                <w:rFonts w:ascii="Calibri" w:eastAsia="Times New Roman" w:hAnsi="Calibri" w:cs="Calibri"/>
                <w:color w:val="000000"/>
              </w:rPr>
              <w:t>Danford</w:t>
            </w:r>
            <w:proofErr w:type="spellEnd"/>
          </w:p>
        </w:tc>
        <w:tc>
          <w:tcPr>
            <w:tcW w:w="5666" w:type="dxa"/>
          </w:tcPr>
          <w:p w14:paraId="7F5AE16C" w14:textId="77777777" w:rsidR="00D46245" w:rsidRPr="00990EB7" w:rsidRDefault="00D46245" w:rsidP="00DB4070">
            <w:pPr>
              <w:rPr>
                <w:rFonts w:eastAsiaTheme="minorEastAsia"/>
              </w:rPr>
            </w:pPr>
            <w:r w:rsidRPr="00990EB7">
              <w:rPr>
                <w:rFonts w:ascii="Calibri" w:eastAsia="Calibri" w:hAnsi="Calibri" w:cs="Calibri"/>
              </w:rPr>
              <w:t>Allscripts, TEP Member,</w:t>
            </w:r>
            <w:r>
              <w:rPr>
                <w:rFonts w:ascii="Calibri" w:eastAsia="Calibri" w:hAnsi="Calibri" w:cs="Calibri"/>
              </w:rPr>
              <w:t xml:space="preserve"> </w:t>
            </w:r>
            <w:r w:rsidRPr="00990EB7">
              <w:rPr>
                <w:rFonts w:ascii="Calibri" w:eastAsia="Calibri" w:hAnsi="Calibri" w:cs="Calibri"/>
              </w:rPr>
              <w:t>HL7 standards development and interoperability SME</w:t>
            </w:r>
          </w:p>
        </w:tc>
        <w:tc>
          <w:tcPr>
            <w:tcW w:w="862" w:type="dxa"/>
          </w:tcPr>
          <w:p w14:paraId="5C86FA12" w14:textId="586FFCB2" w:rsidR="00D46245" w:rsidRPr="00F74788" w:rsidRDefault="00C36B6C"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3F5B812F" w14:textId="77777777" w:rsidTr="7E77BC61">
        <w:trPr>
          <w:trHeight w:val="617"/>
        </w:trPr>
        <w:tc>
          <w:tcPr>
            <w:tcW w:w="3637" w:type="dxa"/>
            <w:hideMark/>
          </w:tcPr>
          <w:p w14:paraId="15F508C9"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Jenna Norton</w:t>
            </w:r>
          </w:p>
        </w:tc>
        <w:tc>
          <w:tcPr>
            <w:tcW w:w="5666" w:type="dxa"/>
          </w:tcPr>
          <w:p w14:paraId="745EC894" w14:textId="77777777" w:rsidR="00D46245" w:rsidRPr="00990EB7" w:rsidRDefault="00D46245" w:rsidP="00DB4070">
            <w:pPr>
              <w:rPr>
                <w:rFonts w:eastAsiaTheme="minorEastAsia"/>
                <w:sz w:val="20"/>
                <w:szCs w:val="20"/>
              </w:rPr>
            </w:pPr>
            <w:r w:rsidRPr="00990EB7">
              <w:rPr>
                <w:rFonts w:eastAsiaTheme="minorEastAsia"/>
                <w:color w:val="000000"/>
              </w:rPr>
              <w:t>NIH,</w:t>
            </w:r>
            <w:r w:rsidRPr="00990EB7">
              <w:rPr>
                <w:rFonts w:eastAsiaTheme="minorEastAsia"/>
                <w:color w:val="000000" w:themeColor="text1"/>
              </w:rPr>
              <w:t xml:space="preserve"> TEP Member</w:t>
            </w:r>
            <w:r w:rsidRPr="00990EB7">
              <w:rPr>
                <w:rFonts w:eastAsiaTheme="minorEastAsia"/>
                <w:color w:val="000000"/>
              </w:rPr>
              <w:t xml:space="preserve">, </w:t>
            </w:r>
            <w:proofErr w:type="spellStart"/>
            <w:r w:rsidRPr="00990EB7">
              <w:rPr>
                <w:rFonts w:eastAsiaTheme="minorEastAsia"/>
                <w:color w:val="000000"/>
              </w:rPr>
              <w:t>eCare</w:t>
            </w:r>
            <w:proofErr w:type="spellEnd"/>
            <w:r w:rsidRPr="00990EB7">
              <w:rPr>
                <w:rFonts w:eastAsiaTheme="minorEastAsia"/>
                <w:color w:val="000000" w:themeColor="text1"/>
              </w:rPr>
              <w:t xml:space="preserve"> Planning (use case for EHR data going to another EHR or via HIE)</w:t>
            </w:r>
            <w:r>
              <w:rPr>
                <w:rFonts w:eastAsiaTheme="minorEastAsia"/>
                <w:color w:val="000000" w:themeColor="text1"/>
              </w:rPr>
              <w:t xml:space="preserve"> </w:t>
            </w:r>
            <w:r w:rsidRPr="00990EB7">
              <w:rPr>
                <w:rFonts w:eastAsiaTheme="minorEastAsia"/>
                <w:color w:val="000000" w:themeColor="text1"/>
              </w:rPr>
              <w:t>SME</w:t>
            </w:r>
          </w:p>
        </w:tc>
        <w:tc>
          <w:tcPr>
            <w:tcW w:w="862" w:type="dxa"/>
          </w:tcPr>
          <w:p w14:paraId="7341D37E" w14:textId="446F05CD" w:rsidR="00D46245" w:rsidRPr="00F74788" w:rsidRDefault="00805EEF"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C608AB4" w14:textId="77777777" w:rsidTr="7E77BC61">
        <w:trPr>
          <w:trHeight w:val="300"/>
        </w:trPr>
        <w:tc>
          <w:tcPr>
            <w:tcW w:w="3637" w:type="dxa"/>
            <w:hideMark/>
          </w:tcPr>
          <w:p w14:paraId="3477BE0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Jennifer Wiltz</w:t>
            </w:r>
          </w:p>
        </w:tc>
        <w:tc>
          <w:tcPr>
            <w:tcW w:w="5666" w:type="dxa"/>
          </w:tcPr>
          <w:p w14:paraId="70C18667" w14:textId="77777777" w:rsidR="00D46245" w:rsidRPr="00990EB7" w:rsidRDefault="00D46245" w:rsidP="00DB4070">
            <w:pPr>
              <w:rPr>
                <w:rFonts w:eastAsiaTheme="minorEastAsia"/>
                <w:sz w:val="20"/>
                <w:szCs w:val="20"/>
              </w:rPr>
            </w:pPr>
            <w:r w:rsidRPr="00990EB7">
              <w:rPr>
                <w:rFonts w:eastAsiaTheme="minorEastAsia"/>
              </w:rPr>
              <w:t>CDC, TEP Member, Chronic Disease SME</w:t>
            </w:r>
          </w:p>
        </w:tc>
        <w:tc>
          <w:tcPr>
            <w:tcW w:w="862" w:type="dxa"/>
          </w:tcPr>
          <w:p w14:paraId="4B4E0D49" w14:textId="77777777" w:rsidR="00D46245" w:rsidRPr="00F74788" w:rsidRDefault="00D46245" w:rsidP="00DB4070">
            <w:pPr>
              <w:rPr>
                <w:rFonts w:ascii="Times New Roman" w:eastAsia="Times New Roman" w:hAnsi="Times New Roman" w:cs="Times New Roman"/>
                <w:sz w:val="20"/>
                <w:szCs w:val="20"/>
              </w:rPr>
            </w:pPr>
          </w:p>
        </w:tc>
      </w:tr>
      <w:tr w:rsidR="00D46245" w14:paraId="530EE2D7" w14:textId="77777777" w:rsidTr="7E77BC61">
        <w:trPr>
          <w:trHeight w:val="300"/>
        </w:trPr>
        <w:tc>
          <w:tcPr>
            <w:tcW w:w="3637" w:type="dxa"/>
            <w:hideMark/>
          </w:tcPr>
          <w:p w14:paraId="6EB5E56B" w14:textId="77777777" w:rsidR="00D46245" w:rsidRDefault="00D46245" w:rsidP="00DB4070">
            <w:pPr>
              <w:rPr>
                <w:rFonts w:ascii="Calibri" w:eastAsia="Times New Roman" w:hAnsi="Calibri" w:cs="Calibri"/>
                <w:color w:val="000000" w:themeColor="text1"/>
              </w:rPr>
            </w:pPr>
            <w:r w:rsidRPr="17AEF731">
              <w:rPr>
                <w:rFonts w:ascii="Calibri" w:eastAsia="Times New Roman" w:hAnsi="Calibri" w:cs="Calibri"/>
                <w:color w:val="000000" w:themeColor="text1"/>
              </w:rPr>
              <w:t>Jerry Sheehan</w:t>
            </w:r>
          </w:p>
        </w:tc>
        <w:tc>
          <w:tcPr>
            <w:tcW w:w="5666" w:type="dxa"/>
          </w:tcPr>
          <w:p w14:paraId="532F2564" w14:textId="77777777" w:rsidR="00D46245" w:rsidRDefault="00D46245" w:rsidP="00DB4070">
            <w:pPr>
              <w:rPr>
                <w:rFonts w:eastAsiaTheme="minorEastAsia"/>
              </w:rPr>
            </w:pPr>
            <w:r w:rsidRPr="17AEF731">
              <w:rPr>
                <w:rFonts w:eastAsiaTheme="minorEastAsia"/>
              </w:rPr>
              <w:t>Nation</w:t>
            </w:r>
            <w:r w:rsidR="00FB6EC8">
              <w:rPr>
                <w:rFonts w:eastAsiaTheme="minorEastAsia"/>
              </w:rPr>
              <w:t>al</w:t>
            </w:r>
            <w:r w:rsidRPr="17AEF731">
              <w:rPr>
                <w:rFonts w:eastAsiaTheme="minorEastAsia"/>
              </w:rPr>
              <w:t xml:space="preserve"> Library of </w:t>
            </w:r>
            <w:r w:rsidR="00FB6EC8" w:rsidRPr="17AEF731">
              <w:rPr>
                <w:rFonts w:eastAsiaTheme="minorEastAsia"/>
              </w:rPr>
              <w:t>Medicine (</w:t>
            </w:r>
            <w:r w:rsidRPr="17AEF731">
              <w:rPr>
                <w:rFonts w:eastAsiaTheme="minorEastAsia"/>
              </w:rPr>
              <w:t>NIH/NLM), TEP Member</w:t>
            </w:r>
          </w:p>
        </w:tc>
        <w:tc>
          <w:tcPr>
            <w:tcW w:w="862" w:type="dxa"/>
          </w:tcPr>
          <w:p w14:paraId="52BA6058" w14:textId="77777777" w:rsidR="00D46245" w:rsidRDefault="00D46245" w:rsidP="00DB4070">
            <w:pPr>
              <w:rPr>
                <w:rFonts w:ascii="Times New Roman" w:eastAsia="Times New Roman" w:hAnsi="Times New Roman" w:cs="Times New Roman"/>
                <w:sz w:val="20"/>
                <w:szCs w:val="20"/>
              </w:rPr>
            </w:pPr>
          </w:p>
        </w:tc>
      </w:tr>
      <w:tr w:rsidR="00D46245" w:rsidRPr="00F74788" w14:paraId="10853C75" w14:textId="77777777" w:rsidTr="7E77BC61">
        <w:trPr>
          <w:trHeight w:val="338"/>
        </w:trPr>
        <w:tc>
          <w:tcPr>
            <w:tcW w:w="3637" w:type="dxa"/>
            <w:hideMark/>
          </w:tcPr>
          <w:p w14:paraId="7D2127E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Jill </w:t>
            </w:r>
            <w:proofErr w:type="spellStart"/>
            <w:r w:rsidRPr="00F74788">
              <w:rPr>
                <w:rFonts w:ascii="Calibri" w:eastAsia="Times New Roman" w:hAnsi="Calibri" w:cs="Calibri"/>
                <w:color w:val="000000"/>
              </w:rPr>
              <w:t>Shuemaker</w:t>
            </w:r>
            <w:proofErr w:type="spellEnd"/>
            <w:r w:rsidRPr="00F74788">
              <w:rPr>
                <w:rFonts w:ascii="Calibri" w:eastAsia="Times New Roman" w:hAnsi="Calibri" w:cs="Calibri"/>
                <w:color w:val="000000"/>
              </w:rPr>
              <w:t xml:space="preserve"> </w:t>
            </w:r>
          </w:p>
        </w:tc>
        <w:tc>
          <w:tcPr>
            <w:tcW w:w="5666" w:type="dxa"/>
          </w:tcPr>
          <w:p w14:paraId="7C047B91" w14:textId="77777777" w:rsidR="00D46245" w:rsidRPr="00990EB7" w:rsidRDefault="00D46245" w:rsidP="00DB4070">
            <w:pPr>
              <w:rPr>
                <w:rFonts w:eastAsiaTheme="minorEastAsia"/>
              </w:rPr>
            </w:pPr>
            <w:r w:rsidRPr="00990EB7">
              <w:rPr>
                <w:rFonts w:ascii="Calibri" w:eastAsia="Calibri" w:hAnsi="Calibri" w:cs="Calibri"/>
              </w:rPr>
              <w:t>American Board of Family Medicine, TEP Member</w:t>
            </w:r>
          </w:p>
        </w:tc>
        <w:tc>
          <w:tcPr>
            <w:tcW w:w="862" w:type="dxa"/>
          </w:tcPr>
          <w:p w14:paraId="530561C9" w14:textId="076BF21C" w:rsidR="00D46245" w:rsidRPr="00F74788" w:rsidRDefault="00EC6DE7"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468AD3C7" w14:textId="77777777" w:rsidTr="7E77BC61">
        <w:trPr>
          <w:trHeight w:val="600"/>
        </w:trPr>
        <w:tc>
          <w:tcPr>
            <w:tcW w:w="3637" w:type="dxa"/>
            <w:hideMark/>
          </w:tcPr>
          <w:p w14:paraId="626CFF36" w14:textId="77777777" w:rsidR="00D46245" w:rsidRDefault="00D46245" w:rsidP="00DB4070">
            <w:pPr>
              <w:rPr>
                <w:rFonts w:ascii="Calibri" w:eastAsia="Times New Roman" w:hAnsi="Calibri" w:cs="Calibri"/>
                <w:color w:val="000000" w:themeColor="text1"/>
              </w:rPr>
            </w:pPr>
            <w:proofErr w:type="spellStart"/>
            <w:r w:rsidRPr="1A1045FF">
              <w:rPr>
                <w:rFonts w:ascii="Calibri" w:eastAsia="Times New Roman" w:hAnsi="Calibri" w:cs="Calibri"/>
                <w:color w:val="000000" w:themeColor="text1"/>
              </w:rPr>
              <w:t>Johna</w:t>
            </w:r>
            <w:proofErr w:type="spellEnd"/>
            <w:r w:rsidRPr="1A1045FF">
              <w:rPr>
                <w:rFonts w:ascii="Calibri" w:eastAsia="Times New Roman" w:hAnsi="Calibri" w:cs="Calibri"/>
                <w:color w:val="000000" w:themeColor="text1"/>
              </w:rPr>
              <w:t xml:space="preserve"> Peterson</w:t>
            </w:r>
          </w:p>
        </w:tc>
        <w:tc>
          <w:tcPr>
            <w:tcW w:w="5666" w:type="dxa"/>
          </w:tcPr>
          <w:p w14:paraId="0A87A8FD" w14:textId="77777777" w:rsidR="00D46245" w:rsidRPr="00990EB7" w:rsidRDefault="00D46245" w:rsidP="00DB4070">
            <w:pPr>
              <w:rPr>
                <w:rFonts w:eastAsiaTheme="minorEastAsia"/>
                <w:sz w:val="20"/>
                <w:szCs w:val="20"/>
              </w:rPr>
            </w:pPr>
            <w:r w:rsidRPr="00990EB7">
              <w:rPr>
                <w:rFonts w:ascii="Calibri" w:eastAsia="Calibri" w:hAnsi="Calibri" w:cs="Calibri"/>
              </w:rPr>
              <w:t>Washington State Cancer Registry</w:t>
            </w:r>
            <w:r w:rsidRPr="00990EB7">
              <w:rPr>
                <w:rFonts w:eastAsiaTheme="minorEastAsia"/>
              </w:rPr>
              <w:t>, TEP Member,</w:t>
            </w:r>
            <w:r w:rsidRPr="00990EB7">
              <w:rPr>
                <w:rFonts w:ascii="Calibri" w:eastAsia="Calibri" w:hAnsi="Calibri" w:cs="Calibri"/>
              </w:rPr>
              <w:t xml:space="preserve"> Cancer Registries SME</w:t>
            </w:r>
          </w:p>
        </w:tc>
        <w:tc>
          <w:tcPr>
            <w:tcW w:w="862" w:type="dxa"/>
          </w:tcPr>
          <w:p w14:paraId="116ABABE" w14:textId="77777777" w:rsidR="00D46245" w:rsidRDefault="00D46245" w:rsidP="00DB4070">
            <w:pPr>
              <w:rPr>
                <w:rFonts w:ascii="Times New Roman" w:eastAsia="Times New Roman" w:hAnsi="Times New Roman" w:cs="Times New Roman"/>
                <w:sz w:val="20"/>
                <w:szCs w:val="20"/>
              </w:rPr>
            </w:pPr>
          </w:p>
        </w:tc>
      </w:tr>
      <w:tr w:rsidR="00D46245" w:rsidRPr="00F74788" w14:paraId="74AE41FD" w14:textId="77777777" w:rsidTr="7E77BC61">
        <w:trPr>
          <w:trHeight w:val="300"/>
        </w:trPr>
        <w:tc>
          <w:tcPr>
            <w:tcW w:w="3637" w:type="dxa"/>
            <w:hideMark/>
          </w:tcPr>
          <w:p w14:paraId="56EB6171"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Jon Duke</w:t>
            </w:r>
          </w:p>
        </w:tc>
        <w:tc>
          <w:tcPr>
            <w:tcW w:w="5666" w:type="dxa"/>
          </w:tcPr>
          <w:p w14:paraId="1F061853" w14:textId="77777777" w:rsidR="00D46245" w:rsidRPr="00990EB7" w:rsidRDefault="00D46245" w:rsidP="00DB4070">
            <w:pPr>
              <w:rPr>
                <w:rFonts w:eastAsiaTheme="minorEastAsia"/>
                <w:sz w:val="20"/>
                <w:szCs w:val="20"/>
              </w:rPr>
            </w:pPr>
            <w:r w:rsidRPr="00990EB7">
              <w:rPr>
                <w:rFonts w:ascii="Calibri" w:eastAsia="Calibri" w:hAnsi="Calibri" w:cs="Calibri"/>
              </w:rPr>
              <w:t>Georgia Tech Center for Health Analytics and Informatics</w:t>
            </w:r>
            <w:r w:rsidRPr="00990EB7">
              <w:rPr>
                <w:rFonts w:eastAsiaTheme="minorEastAsia"/>
              </w:rPr>
              <w:t>,</w:t>
            </w:r>
            <w:r w:rsidRPr="00990EB7">
              <w:rPr>
                <w:rFonts w:ascii="Calibri" w:eastAsia="Calibri" w:hAnsi="Calibri" w:cs="Calibri"/>
              </w:rPr>
              <w:t xml:space="preserve"> TEP Member, Health analytics</w:t>
            </w:r>
            <w:r w:rsidRPr="00990EB7">
              <w:rPr>
                <w:rFonts w:eastAsiaTheme="minorEastAsia"/>
              </w:rPr>
              <w:t xml:space="preserve"> SME</w:t>
            </w:r>
          </w:p>
        </w:tc>
        <w:tc>
          <w:tcPr>
            <w:tcW w:w="862" w:type="dxa"/>
          </w:tcPr>
          <w:p w14:paraId="47DFEDB0"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7A245549" w14:textId="77777777" w:rsidTr="7E77BC61">
        <w:trPr>
          <w:trHeight w:val="300"/>
        </w:trPr>
        <w:tc>
          <w:tcPr>
            <w:tcW w:w="3637" w:type="dxa"/>
            <w:hideMark/>
          </w:tcPr>
          <w:p w14:paraId="5C268AEF"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Joseph Rogers</w:t>
            </w:r>
          </w:p>
        </w:tc>
        <w:tc>
          <w:tcPr>
            <w:tcW w:w="5666" w:type="dxa"/>
          </w:tcPr>
          <w:p w14:paraId="4DACCEC3" w14:textId="77777777" w:rsidR="00D46245" w:rsidRPr="00990EB7" w:rsidRDefault="00D46245" w:rsidP="00DB4070">
            <w:pPr>
              <w:rPr>
                <w:rFonts w:eastAsiaTheme="minorEastAsia"/>
                <w:sz w:val="20"/>
                <w:szCs w:val="20"/>
              </w:rPr>
            </w:pPr>
            <w:r w:rsidRPr="00990EB7">
              <w:rPr>
                <w:rFonts w:eastAsiaTheme="minorEastAsia"/>
                <w:color w:val="000000"/>
              </w:rPr>
              <w:t>CDC, TEP Member, Cancer Registries SME</w:t>
            </w:r>
          </w:p>
        </w:tc>
        <w:tc>
          <w:tcPr>
            <w:tcW w:w="862" w:type="dxa"/>
          </w:tcPr>
          <w:p w14:paraId="7984E3CE" w14:textId="4B757AC2" w:rsidR="00D46245" w:rsidRPr="00F74788" w:rsidRDefault="00162D47"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C26E344" w14:textId="77777777" w:rsidTr="7E77BC61">
        <w:trPr>
          <w:trHeight w:val="300"/>
        </w:trPr>
        <w:tc>
          <w:tcPr>
            <w:tcW w:w="3637" w:type="dxa"/>
            <w:hideMark/>
          </w:tcPr>
          <w:p w14:paraId="5EE8D0AC"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Julia </w:t>
            </w:r>
            <w:proofErr w:type="spellStart"/>
            <w:r w:rsidRPr="00F74788">
              <w:rPr>
                <w:rFonts w:ascii="Calibri" w:eastAsia="Times New Roman" w:hAnsi="Calibri" w:cs="Calibri"/>
                <w:color w:val="000000"/>
              </w:rPr>
              <w:t>Skapik</w:t>
            </w:r>
            <w:proofErr w:type="spellEnd"/>
          </w:p>
        </w:tc>
        <w:tc>
          <w:tcPr>
            <w:tcW w:w="5666" w:type="dxa"/>
          </w:tcPr>
          <w:p w14:paraId="249A39C4" w14:textId="77777777" w:rsidR="00D46245" w:rsidRPr="00990EB7" w:rsidRDefault="00D46245" w:rsidP="00DB4070">
            <w:pPr>
              <w:rPr>
                <w:rFonts w:eastAsiaTheme="minorEastAsia"/>
                <w:sz w:val="20"/>
                <w:szCs w:val="20"/>
              </w:rPr>
            </w:pPr>
            <w:r w:rsidRPr="00990EB7">
              <w:rPr>
                <w:rFonts w:eastAsiaTheme="minorEastAsia"/>
              </w:rPr>
              <w:t xml:space="preserve">Cognitive Medical Systems, TEP Member, </w:t>
            </w:r>
            <w:r w:rsidRPr="00990EB7">
              <w:rPr>
                <w:rFonts w:ascii="Calibri" w:eastAsia="Calibri" w:hAnsi="Calibri" w:cs="Calibri"/>
              </w:rPr>
              <w:t>Payer Coverage Decision Exchange, Clinical Quality Measures SME</w:t>
            </w:r>
          </w:p>
        </w:tc>
        <w:tc>
          <w:tcPr>
            <w:tcW w:w="862" w:type="dxa"/>
          </w:tcPr>
          <w:p w14:paraId="4BA6E187" w14:textId="5B3E2562" w:rsidR="00D46245" w:rsidRPr="00F74788" w:rsidRDefault="00C36B6C"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97AC3D0" w14:textId="77777777" w:rsidTr="7E77BC61">
        <w:trPr>
          <w:trHeight w:val="300"/>
        </w:trPr>
        <w:tc>
          <w:tcPr>
            <w:tcW w:w="3637" w:type="dxa"/>
            <w:hideMark/>
          </w:tcPr>
          <w:p w14:paraId="5AE97EC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Kathryn Turner</w:t>
            </w:r>
          </w:p>
        </w:tc>
        <w:tc>
          <w:tcPr>
            <w:tcW w:w="5666" w:type="dxa"/>
          </w:tcPr>
          <w:p w14:paraId="4AB127F4"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Idaho Dept of Health, TEP Member</w:t>
            </w:r>
          </w:p>
        </w:tc>
        <w:tc>
          <w:tcPr>
            <w:tcW w:w="862" w:type="dxa"/>
          </w:tcPr>
          <w:p w14:paraId="0956940F" w14:textId="7A2D0FF1" w:rsidR="00D46245" w:rsidRPr="00F74788" w:rsidRDefault="00C36B6C"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D4DB4A8" w14:textId="77777777" w:rsidTr="7E77BC61">
        <w:trPr>
          <w:trHeight w:val="300"/>
        </w:trPr>
        <w:tc>
          <w:tcPr>
            <w:tcW w:w="3637" w:type="dxa"/>
            <w:hideMark/>
          </w:tcPr>
          <w:p w14:paraId="55B6DD8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Katrina Hoadley</w:t>
            </w:r>
          </w:p>
        </w:tc>
        <w:tc>
          <w:tcPr>
            <w:tcW w:w="5666" w:type="dxa"/>
          </w:tcPr>
          <w:p w14:paraId="635D4B26" w14:textId="77777777" w:rsidR="00D46245" w:rsidRPr="00990EB7" w:rsidRDefault="00D46245" w:rsidP="00DB4070">
            <w:pPr>
              <w:rPr>
                <w:rFonts w:eastAsiaTheme="minorEastAsia"/>
                <w:sz w:val="20"/>
                <w:szCs w:val="20"/>
              </w:rPr>
            </w:pPr>
            <w:r w:rsidRPr="00990EB7">
              <w:rPr>
                <w:rFonts w:eastAsiaTheme="minorEastAsia"/>
                <w:color w:val="000000" w:themeColor="text1"/>
              </w:rPr>
              <w:t xml:space="preserve">CMS, TEP Member, </w:t>
            </w:r>
            <w:proofErr w:type="spellStart"/>
            <w:r w:rsidRPr="00990EB7">
              <w:rPr>
                <w:rFonts w:eastAsiaTheme="minorEastAsia"/>
              </w:rPr>
              <w:t>eCQMs</w:t>
            </w:r>
            <w:proofErr w:type="spellEnd"/>
            <w:r w:rsidRPr="00990EB7">
              <w:rPr>
                <w:rFonts w:eastAsiaTheme="minorEastAsia"/>
              </w:rPr>
              <w:t xml:space="preserve"> /Quality reporting SME</w:t>
            </w:r>
          </w:p>
        </w:tc>
        <w:tc>
          <w:tcPr>
            <w:tcW w:w="862" w:type="dxa"/>
          </w:tcPr>
          <w:p w14:paraId="0D18D91C" w14:textId="2DC98D9C" w:rsidR="00D46245" w:rsidRPr="00F74788" w:rsidRDefault="00C36B6C"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8620C92" w14:textId="77777777" w:rsidTr="7E77BC61">
        <w:trPr>
          <w:trHeight w:val="300"/>
        </w:trPr>
        <w:tc>
          <w:tcPr>
            <w:tcW w:w="3637" w:type="dxa"/>
            <w:hideMark/>
          </w:tcPr>
          <w:p w14:paraId="79184E5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Ken Gersing</w:t>
            </w:r>
          </w:p>
        </w:tc>
        <w:tc>
          <w:tcPr>
            <w:tcW w:w="5666" w:type="dxa"/>
          </w:tcPr>
          <w:p w14:paraId="34818FF5" w14:textId="77777777" w:rsidR="00D46245" w:rsidRPr="00990EB7" w:rsidRDefault="00D46245" w:rsidP="00DB4070">
            <w:pPr>
              <w:rPr>
                <w:rFonts w:eastAsiaTheme="minorEastAsia"/>
              </w:rPr>
            </w:pPr>
            <w:r w:rsidRPr="00990EB7">
              <w:rPr>
                <w:rFonts w:eastAsiaTheme="minorEastAsia"/>
              </w:rPr>
              <w:t>NIH NCATS, TEP Member, Research, HL7 implementation, Clinical Workflow SME</w:t>
            </w:r>
          </w:p>
        </w:tc>
        <w:tc>
          <w:tcPr>
            <w:tcW w:w="862" w:type="dxa"/>
          </w:tcPr>
          <w:p w14:paraId="697C80B2"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0A7DA9FB" w14:textId="77777777" w:rsidTr="7E77BC61">
        <w:trPr>
          <w:trHeight w:val="332"/>
        </w:trPr>
        <w:tc>
          <w:tcPr>
            <w:tcW w:w="3637" w:type="dxa"/>
            <w:hideMark/>
          </w:tcPr>
          <w:p w14:paraId="14892A10"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Ken Rubin</w:t>
            </w:r>
          </w:p>
        </w:tc>
        <w:tc>
          <w:tcPr>
            <w:tcW w:w="5666" w:type="dxa"/>
          </w:tcPr>
          <w:p w14:paraId="6D1F664D" w14:textId="77777777" w:rsidR="00D46245" w:rsidRPr="00990EB7" w:rsidRDefault="00D46245" w:rsidP="00DB4070">
            <w:pPr>
              <w:rPr>
                <w:rFonts w:eastAsiaTheme="minorEastAsia"/>
              </w:rPr>
            </w:pPr>
            <w:r w:rsidRPr="00990EB7">
              <w:rPr>
                <w:rFonts w:ascii="Calibri" w:eastAsia="Calibri" w:hAnsi="Calibri" w:cs="Calibri"/>
              </w:rPr>
              <w:t>VHA,</w:t>
            </w:r>
            <w:r>
              <w:rPr>
                <w:rFonts w:ascii="Calibri" w:eastAsia="Calibri" w:hAnsi="Calibri" w:cs="Calibri"/>
              </w:rPr>
              <w:t xml:space="preserve"> </w:t>
            </w:r>
            <w:r w:rsidRPr="00990EB7">
              <w:rPr>
                <w:rFonts w:ascii="Calibri" w:eastAsia="Calibri" w:hAnsi="Calibri" w:cs="Calibri"/>
              </w:rPr>
              <w:t>TEP Member</w:t>
            </w:r>
            <w:r w:rsidRPr="00990EB7">
              <w:rPr>
                <w:rFonts w:eastAsiaTheme="minorEastAsia"/>
              </w:rPr>
              <w:t xml:space="preserve"> Standards, HSPC SME</w:t>
            </w:r>
          </w:p>
        </w:tc>
        <w:tc>
          <w:tcPr>
            <w:tcW w:w="862" w:type="dxa"/>
          </w:tcPr>
          <w:p w14:paraId="68A4848B"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670C408B" w14:textId="77777777" w:rsidTr="7E77BC61">
        <w:trPr>
          <w:trHeight w:val="300"/>
        </w:trPr>
        <w:tc>
          <w:tcPr>
            <w:tcW w:w="3637" w:type="dxa"/>
            <w:hideMark/>
          </w:tcPr>
          <w:p w14:paraId="11EEC1BA" w14:textId="77777777" w:rsidR="00D46245" w:rsidRPr="00F74788" w:rsidRDefault="00D46245" w:rsidP="00DB4070">
            <w:pPr>
              <w:rPr>
                <w:rFonts w:ascii="Calibri" w:eastAsia="Times New Roman" w:hAnsi="Calibri" w:cs="Calibri"/>
                <w:color w:val="000000" w:themeColor="text1"/>
              </w:rPr>
            </w:pPr>
            <w:r w:rsidRPr="776FB3BB">
              <w:rPr>
                <w:rFonts w:ascii="Calibri" w:eastAsia="Times New Roman" w:hAnsi="Calibri" w:cs="Calibri"/>
                <w:color w:val="000000" w:themeColor="text1"/>
              </w:rPr>
              <w:t>Kevin Lars</w:t>
            </w:r>
            <w:r>
              <w:rPr>
                <w:rFonts w:ascii="Calibri" w:eastAsia="Times New Roman" w:hAnsi="Calibri" w:cs="Calibri"/>
                <w:color w:val="000000" w:themeColor="text1"/>
              </w:rPr>
              <w:t>e</w:t>
            </w:r>
            <w:r w:rsidRPr="776FB3BB">
              <w:rPr>
                <w:rFonts w:ascii="Calibri" w:eastAsia="Times New Roman" w:hAnsi="Calibri" w:cs="Calibri"/>
                <w:color w:val="000000" w:themeColor="text1"/>
              </w:rPr>
              <w:t xml:space="preserve">n </w:t>
            </w:r>
          </w:p>
        </w:tc>
        <w:tc>
          <w:tcPr>
            <w:tcW w:w="5666" w:type="dxa"/>
          </w:tcPr>
          <w:p w14:paraId="0F8AB140" w14:textId="77777777" w:rsidR="00D46245" w:rsidRPr="00990EB7" w:rsidRDefault="00D46245" w:rsidP="00DB4070">
            <w:pPr>
              <w:rPr>
                <w:rFonts w:eastAsiaTheme="minorEastAsia"/>
                <w:sz w:val="20"/>
                <w:szCs w:val="20"/>
              </w:rPr>
            </w:pPr>
            <w:r w:rsidRPr="00990EB7">
              <w:rPr>
                <w:rFonts w:eastAsiaTheme="minorEastAsia"/>
              </w:rPr>
              <w:t>HHS/CMS, TEP Member, Quality, Registries, HIV SME</w:t>
            </w:r>
          </w:p>
        </w:tc>
        <w:tc>
          <w:tcPr>
            <w:tcW w:w="862" w:type="dxa"/>
          </w:tcPr>
          <w:p w14:paraId="56BE8BF6" w14:textId="77777777" w:rsidR="00D46245" w:rsidRPr="00F74788" w:rsidRDefault="00D46245" w:rsidP="00DB4070">
            <w:pPr>
              <w:rPr>
                <w:rFonts w:ascii="Times New Roman" w:eastAsia="Times New Roman" w:hAnsi="Times New Roman" w:cs="Times New Roman"/>
                <w:sz w:val="20"/>
                <w:szCs w:val="20"/>
              </w:rPr>
            </w:pPr>
          </w:p>
        </w:tc>
      </w:tr>
      <w:tr w:rsidR="00D46245" w14:paraId="16EFFBE4" w14:textId="77777777" w:rsidTr="7E77BC61">
        <w:trPr>
          <w:trHeight w:val="300"/>
        </w:trPr>
        <w:tc>
          <w:tcPr>
            <w:tcW w:w="3637" w:type="dxa"/>
            <w:hideMark/>
          </w:tcPr>
          <w:p w14:paraId="5C150F14" w14:textId="77777777" w:rsidR="00D46245" w:rsidRDefault="00D46245" w:rsidP="00DB4070">
            <w:pPr>
              <w:rPr>
                <w:rFonts w:ascii="Calibri" w:eastAsia="Times New Roman" w:hAnsi="Calibri" w:cs="Calibri"/>
                <w:color w:val="000000" w:themeColor="text1"/>
              </w:rPr>
            </w:pPr>
            <w:r w:rsidRPr="030850D8">
              <w:rPr>
                <w:rFonts w:ascii="Calibri" w:eastAsia="Times New Roman" w:hAnsi="Calibri" w:cs="Calibri"/>
                <w:color w:val="000000" w:themeColor="text1"/>
              </w:rPr>
              <w:lastRenderedPageBreak/>
              <w:t xml:space="preserve">Kim shin </w:t>
            </w:r>
          </w:p>
        </w:tc>
        <w:tc>
          <w:tcPr>
            <w:tcW w:w="5666" w:type="dxa"/>
          </w:tcPr>
          <w:p w14:paraId="2EF05266" w14:textId="77777777" w:rsidR="00D46245" w:rsidRDefault="00D46245" w:rsidP="00DB4070">
            <w:r w:rsidRPr="030850D8">
              <w:rPr>
                <w:rFonts w:ascii="Calibri" w:eastAsia="Calibri" w:hAnsi="Calibri" w:cs="Calibri"/>
              </w:rPr>
              <w:t>(CDC/DDNID/NCBDDD/DBDID), TEP Member</w:t>
            </w:r>
          </w:p>
        </w:tc>
        <w:tc>
          <w:tcPr>
            <w:tcW w:w="862" w:type="dxa"/>
          </w:tcPr>
          <w:p w14:paraId="5495EE9E" w14:textId="514C9121" w:rsidR="00D46245" w:rsidRDefault="000718A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FF673DB" w14:textId="77777777" w:rsidTr="7E77BC61">
        <w:trPr>
          <w:trHeight w:val="300"/>
        </w:trPr>
        <w:tc>
          <w:tcPr>
            <w:tcW w:w="3637" w:type="dxa"/>
            <w:hideMark/>
          </w:tcPr>
          <w:p w14:paraId="0F9F212A"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Kirsten Hagemann</w:t>
            </w:r>
          </w:p>
        </w:tc>
        <w:tc>
          <w:tcPr>
            <w:tcW w:w="5666" w:type="dxa"/>
          </w:tcPr>
          <w:p w14:paraId="66C7F8BC" w14:textId="77777777" w:rsidR="00D46245" w:rsidRPr="00990EB7" w:rsidRDefault="00D46245" w:rsidP="00DB4070">
            <w:pPr>
              <w:rPr>
                <w:rFonts w:eastAsiaTheme="minorEastAsia"/>
              </w:rPr>
            </w:pPr>
            <w:r w:rsidRPr="00990EB7">
              <w:rPr>
                <w:rFonts w:ascii="Calibri" w:eastAsia="Calibri" w:hAnsi="Calibri" w:cs="Calibri"/>
              </w:rPr>
              <w:t>Cerner Corporation, TEP Member</w:t>
            </w:r>
          </w:p>
        </w:tc>
        <w:tc>
          <w:tcPr>
            <w:tcW w:w="862" w:type="dxa"/>
          </w:tcPr>
          <w:p w14:paraId="209E3225" w14:textId="01687742" w:rsidR="00D46245" w:rsidRPr="00F74788" w:rsidRDefault="000718A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F515794" w14:textId="77777777" w:rsidTr="7E77BC61">
        <w:trPr>
          <w:trHeight w:val="170"/>
        </w:trPr>
        <w:tc>
          <w:tcPr>
            <w:tcW w:w="3637" w:type="dxa"/>
            <w:hideMark/>
          </w:tcPr>
          <w:p w14:paraId="5CC77E29"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Kristin Lyman</w:t>
            </w:r>
          </w:p>
        </w:tc>
        <w:tc>
          <w:tcPr>
            <w:tcW w:w="5666" w:type="dxa"/>
          </w:tcPr>
          <w:p w14:paraId="6C3FD06C" w14:textId="77777777" w:rsidR="00D46245" w:rsidRPr="00990EB7" w:rsidRDefault="00D46245" w:rsidP="00DB4070">
            <w:pPr>
              <w:rPr>
                <w:rFonts w:eastAsiaTheme="minorEastAsia"/>
                <w:color w:val="000000" w:themeColor="text1"/>
              </w:rPr>
            </w:pPr>
            <w:r w:rsidRPr="00990EB7">
              <w:rPr>
                <w:rFonts w:eastAsiaTheme="minorEastAsia"/>
              </w:rPr>
              <w:t>Louisiana Public Health Institute,</w:t>
            </w:r>
            <w:r w:rsidRPr="00990EB7">
              <w:rPr>
                <w:rFonts w:eastAsiaTheme="minorEastAsia"/>
                <w:color w:val="000000" w:themeColor="text1"/>
              </w:rPr>
              <w:t xml:space="preserve"> TEP Member,</w:t>
            </w:r>
            <w:r w:rsidRPr="00990EB7">
              <w:rPr>
                <w:rFonts w:eastAsiaTheme="minorEastAsia"/>
              </w:rPr>
              <w:t xml:space="preserve"> </w:t>
            </w:r>
            <w:proofErr w:type="spellStart"/>
            <w:r w:rsidRPr="00990EB7">
              <w:rPr>
                <w:rFonts w:eastAsiaTheme="minorEastAsia"/>
              </w:rPr>
              <w:t>PCORnet</w:t>
            </w:r>
            <w:proofErr w:type="spellEnd"/>
            <w:r w:rsidRPr="00990EB7">
              <w:rPr>
                <w:rFonts w:eastAsiaTheme="minorEastAsia"/>
              </w:rPr>
              <w:t xml:space="preserve"> SME</w:t>
            </w:r>
          </w:p>
        </w:tc>
        <w:tc>
          <w:tcPr>
            <w:tcW w:w="862" w:type="dxa"/>
          </w:tcPr>
          <w:p w14:paraId="672B9DCB" w14:textId="1FB3D168" w:rsidR="00D46245" w:rsidRPr="00F74788" w:rsidRDefault="000718A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178C571" w14:textId="77777777" w:rsidTr="7E77BC61">
        <w:trPr>
          <w:trHeight w:val="300"/>
        </w:trPr>
        <w:tc>
          <w:tcPr>
            <w:tcW w:w="3637" w:type="dxa"/>
            <w:hideMark/>
          </w:tcPr>
          <w:p w14:paraId="3E9992A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Laura </w:t>
            </w:r>
            <w:proofErr w:type="spellStart"/>
            <w:r w:rsidRPr="00F74788">
              <w:rPr>
                <w:rFonts w:ascii="Calibri" w:eastAsia="Times New Roman" w:hAnsi="Calibri" w:cs="Calibri"/>
                <w:color w:val="000000"/>
              </w:rPr>
              <w:t>Vonahme</w:t>
            </w:r>
            <w:proofErr w:type="spellEnd"/>
          </w:p>
        </w:tc>
        <w:tc>
          <w:tcPr>
            <w:tcW w:w="5666" w:type="dxa"/>
          </w:tcPr>
          <w:p w14:paraId="249BA187" w14:textId="77777777" w:rsidR="00D46245" w:rsidRPr="00990EB7" w:rsidRDefault="00D46245" w:rsidP="00DB4070">
            <w:pPr>
              <w:rPr>
                <w:rFonts w:eastAsiaTheme="minorEastAsia"/>
              </w:rPr>
            </w:pPr>
            <w:r w:rsidRPr="00990EB7">
              <w:rPr>
                <w:rFonts w:eastAsiaTheme="minorEastAsia"/>
              </w:rPr>
              <w:t>CDC,</w:t>
            </w:r>
            <w:r w:rsidRPr="00990EB7">
              <w:rPr>
                <w:rFonts w:ascii="Calibri" w:eastAsia="Calibri" w:hAnsi="Calibri" w:cs="Calibri"/>
              </w:rPr>
              <w:t xml:space="preserve"> TEP Member,</w:t>
            </w:r>
            <w:r w:rsidRPr="00990EB7">
              <w:rPr>
                <w:rFonts w:eastAsiaTheme="minorEastAsia"/>
              </w:rPr>
              <w:t xml:space="preserve"> </w:t>
            </w:r>
            <w:r w:rsidRPr="00990EB7">
              <w:rPr>
                <w:rFonts w:ascii="Calibri" w:eastAsia="Calibri" w:hAnsi="Calibri" w:cs="Calibri"/>
              </w:rPr>
              <w:t>Utilizing EHR data for public health surveillance, specifically for TB infection and TB disease</w:t>
            </w:r>
            <w:r w:rsidRPr="00990EB7">
              <w:rPr>
                <w:rFonts w:eastAsiaTheme="minorEastAsia"/>
              </w:rPr>
              <w:t xml:space="preserve"> SME</w:t>
            </w:r>
          </w:p>
        </w:tc>
        <w:tc>
          <w:tcPr>
            <w:tcW w:w="862" w:type="dxa"/>
          </w:tcPr>
          <w:p w14:paraId="01908CDE" w14:textId="1CEDDE25" w:rsidR="00D46245" w:rsidRPr="00F74788" w:rsidRDefault="00124E81"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3165F6AE" w14:textId="77777777" w:rsidTr="7E77BC61">
        <w:trPr>
          <w:trHeight w:val="300"/>
        </w:trPr>
        <w:tc>
          <w:tcPr>
            <w:tcW w:w="3637" w:type="dxa"/>
            <w:hideMark/>
          </w:tcPr>
          <w:p w14:paraId="313B3AA6" w14:textId="77777777" w:rsidR="00D46245" w:rsidRPr="00F74788" w:rsidRDefault="00D46245" w:rsidP="00DB4070">
            <w:pPr>
              <w:rPr>
                <w:rFonts w:ascii="Calibri" w:eastAsia="Times New Roman" w:hAnsi="Calibri" w:cs="Calibri"/>
                <w:color w:val="000000"/>
              </w:rPr>
            </w:pPr>
            <w:proofErr w:type="spellStart"/>
            <w:r w:rsidRPr="00F74788">
              <w:rPr>
                <w:rFonts w:ascii="Calibri" w:eastAsia="Times New Roman" w:hAnsi="Calibri" w:cs="Calibri"/>
                <w:color w:val="000000"/>
              </w:rPr>
              <w:t>Lesliann</w:t>
            </w:r>
            <w:proofErr w:type="spellEnd"/>
            <w:r w:rsidRPr="00F74788">
              <w:rPr>
                <w:rFonts w:ascii="Calibri" w:eastAsia="Times New Roman" w:hAnsi="Calibri" w:cs="Calibri"/>
                <w:color w:val="000000"/>
              </w:rPr>
              <w:t xml:space="preserve"> </w:t>
            </w:r>
            <w:proofErr w:type="spellStart"/>
            <w:r w:rsidRPr="00F74788">
              <w:rPr>
                <w:rFonts w:ascii="Calibri" w:eastAsia="Times New Roman" w:hAnsi="Calibri" w:cs="Calibri"/>
                <w:color w:val="000000"/>
              </w:rPr>
              <w:t>Helmus</w:t>
            </w:r>
            <w:proofErr w:type="spellEnd"/>
          </w:p>
        </w:tc>
        <w:tc>
          <w:tcPr>
            <w:tcW w:w="5666" w:type="dxa"/>
          </w:tcPr>
          <w:p w14:paraId="4845B2EE" w14:textId="77777777" w:rsidR="00D46245" w:rsidRPr="00990EB7" w:rsidRDefault="00D46245" w:rsidP="00DB4070">
            <w:pPr>
              <w:rPr>
                <w:rFonts w:eastAsiaTheme="minorEastAsia"/>
                <w:sz w:val="20"/>
                <w:szCs w:val="20"/>
              </w:rPr>
            </w:pPr>
            <w:r w:rsidRPr="00990EB7">
              <w:rPr>
                <w:rFonts w:eastAsiaTheme="minorEastAsia"/>
              </w:rPr>
              <w:t>CDC, TEP Member, Surveillance SME</w:t>
            </w:r>
          </w:p>
        </w:tc>
        <w:tc>
          <w:tcPr>
            <w:tcW w:w="862" w:type="dxa"/>
          </w:tcPr>
          <w:p w14:paraId="34EE34A2" w14:textId="6A60C18B" w:rsidR="00D46245" w:rsidRPr="00F74788" w:rsidRDefault="00124E81"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FA40833" w14:textId="77777777" w:rsidTr="7E77BC61">
        <w:trPr>
          <w:trHeight w:val="300"/>
        </w:trPr>
        <w:tc>
          <w:tcPr>
            <w:tcW w:w="3637" w:type="dxa"/>
            <w:hideMark/>
          </w:tcPr>
          <w:p w14:paraId="2FB54428"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Lindsay Ryan</w:t>
            </w:r>
          </w:p>
        </w:tc>
        <w:tc>
          <w:tcPr>
            <w:tcW w:w="5666" w:type="dxa"/>
          </w:tcPr>
          <w:p w14:paraId="58048F4B" w14:textId="77777777" w:rsidR="00D46245" w:rsidRPr="000E5E9B" w:rsidRDefault="00D46245" w:rsidP="00DB4070">
            <w:pPr>
              <w:rPr>
                <w:rFonts w:eastAsiaTheme="minorEastAsia"/>
                <w:color w:val="000000" w:themeColor="text1"/>
              </w:rPr>
            </w:pPr>
            <w:r w:rsidRPr="00990EB7">
              <w:rPr>
                <w:rFonts w:ascii="Calibri" w:eastAsia="Calibri" w:hAnsi="Calibri" w:cs="Calibri"/>
              </w:rPr>
              <w:t>CDC</w:t>
            </w:r>
            <w:r>
              <w:rPr>
                <w:rFonts w:ascii="Calibri" w:eastAsia="Calibri" w:hAnsi="Calibri" w:cs="Calibri"/>
              </w:rPr>
              <w:t>-Contractor</w:t>
            </w:r>
            <w:r w:rsidRPr="00990EB7">
              <w:rPr>
                <w:rFonts w:ascii="Calibri" w:eastAsia="Calibri" w:hAnsi="Calibri" w:cs="Calibri"/>
              </w:rPr>
              <w:t>,</w:t>
            </w:r>
            <w:r>
              <w:rPr>
                <w:rFonts w:ascii="Calibri" w:eastAsia="Calibri" w:hAnsi="Calibri" w:cs="Calibri"/>
              </w:rPr>
              <w:t xml:space="preserve"> </w:t>
            </w:r>
            <w:r w:rsidRPr="00990EB7">
              <w:rPr>
                <w:rFonts w:ascii="Calibri" w:eastAsia="Calibri" w:hAnsi="Calibri" w:cs="Calibri"/>
              </w:rPr>
              <w:t>TEP Member</w:t>
            </w:r>
            <w:r w:rsidRPr="00990EB7">
              <w:rPr>
                <w:rFonts w:eastAsiaTheme="minorEastAsia"/>
              </w:rPr>
              <w:t xml:space="preserve">, Cancer registries </w:t>
            </w:r>
            <w:r w:rsidRPr="00990EB7">
              <w:rPr>
                <w:rFonts w:eastAsiaTheme="minorEastAsia"/>
                <w:color w:val="000000" w:themeColor="text1"/>
              </w:rPr>
              <w:t>SME</w:t>
            </w:r>
          </w:p>
        </w:tc>
        <w:tc>
          <w:tcPr>
            <w:tcW w:w="862" w:type="dxa"/>
          </w:tcPr>
          <w:p w14:paraId="41FA0524" w14:textId="40089DC6" w:rsidR="00D46245" w:rsidRPr="00F74788" w:rsidRDefault="004306BD"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57D6339F" w14:textId="77777777" w:rsidTr="7E77BC61">
        <w:trPr>
          <w:trHeight w:val="300"/>
        </w:trPr>
        <w:tc>
          <w:tcPr>
            <w:tcW w:w="3637" w:type="dxa"/>
            <w:hideMark/>
          </w:tcPr>
          <w:p w14:paraId="42DB695D" w14:textId="77777777" w:rsidR="00D46245" w:rsidRDefault="00D46245" w:rsidP="00DB4070">
            <w:pPr>
              <w:rPr>
                <w:rFonts w:ascii="Calibri" w:eastAsia="Times New Roman" w:hAnsi="Calibri" w:cs="Calibri"/>
                <w:color w:val="000000" w:themeColor="text1"/>
              </w:rPr>
            </w:pPr>
            <w:r w:rsidRPr="17AEF731">
              <w:rPr>
                <w:rFonts w:ascii="Calibri" w:eastAsia="Times New Roman" w:hAnsi="Calibri" w:cs="Calibri"/>
                <w:color w:val="000000" w:themeColor="text1"/>
              </w:rPr>
              <w:t>Liz Amos</w:t>
            </w:r>
          </w:p>
        </w:tc>
        <w:tc>
          <w:tcPr>
            <w:tcW w:w="5666" w:type="dxa"/>
          </w:tcPr>
          <w:p w14:paraId="7665F0A5" w14:textId="77777777" w:rsidR="00D46245" w:rsidRDefault="00D46245" w:rsidP="00DB4070">
            <w:pPr>
              <w:rPr>
                <w:rFonts w:eastAsiaTheme="minorEastAsia"/>
              </w:rPr>
            </w:pPr>
            <w:r w:rsidRPr="17AEF731">
              <w:rPr>
                <w:rFonts w:eastAsiaTheme="minorEastAsia"/>
              </w:rPr>
              <w:t>NIH/NLM, TEP Member</w:t>
            </w:r>
          </w:p>
        </w:tc>
        <w:tc>
          <w:tcPr>
            <w:tcW w:w="862" w:type="dxa"/>
          </w:tcPr>
          <w:p w14:paraId="3FCDDE4E" w14:textId="77777777" w:rsidR="00D46245" w:rsidRDefault="00D46245" w:rsidP="00DB4070">
            <w:pPr>
              <w:rPr>
                <w:rFonts w:ascii="Times New Roman" w:eastAsia="Times New Roman" w:hAnsi="Times New Roman" w:cs="Times New Roman"/>
                <w:sz w:val="20"/>
                <w:szCs w:val="20"/>
              </w:rPr>
            </w:pPr>
          </w:p>
        </w:tc>
      </w:tr>
      <w:tr w:rsidR="00D46245" w:rsidRPr="00F74788" w14:paraId="089A716A" w14:textId="77777777" w:rsidTr="7E77BC61">
        <w:trPr>
          <w:trHeight w:val="300"/>
        </w:trPr>
        <w:tc>
          <w:tcPr>
            <w:tcW w:w="3637" w:type="dxa"/>
            <w:hideMark/>
          </w:tcPr>
          <w:p w14:paraId="4F873A1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Lori </w:t>
            </w:r>
            <w:proofErr w:type="spellStart"/>
            <w:r w:rsidRPr="00F74788">
              <w:rPr>
                <w:rFonts w:ascii="Calibri" w:eastAsia="Times New Roman" w:hAnsi="Calibri" w:cs="Calibri"/>
                <w:color w:val="000000"/>
              </w:rPr>
              <w:t>Fourquet</w:t>
            </w:r>
            <w:proofErr w:type="spellEnd"/>
          </w:p>
        </w:tc>
        <w:tc>
          <w:tcPr>
            <w:tcW w:w="5666" w:type="dxa"/>
          </w:tcPr>
          <w:p w14:paraId="11CBA02E"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TEP Member</w:t>
            </w:r>
          </w:p>
        </w:tc>
        <w:tc>
          <w:tcPr>
            <w:tcW w:w="862" w:type="dxa"/>
          </w:tcPr>
          <w:p w14:paraId="4BCCBDCE" w14:textId="77777777" w:rsidR="00D46245" w:rsidRPr="00F74788" w:rsidRDefault="00D46245" w:rsidP="00DB4070">
            <w:pPr>
              <w:rPr>
                <w:rFonts w:ascii="Times New Roman" w:eastAsia="Times New Roman" w:hAnsi="Times New Roman" w:cs="Times New Roman"/>
                <w:sz w:val="20"/>
                <w:szCs w:val="20"/>
              </w:rPr>
            </w:pPr>
          </w:p>
        </w:tc>
      </w:tr>
      <w:tr w:rsidR="00D46245" w14:paraId="77BB536C" w14:textId="77777777" w:rsidTr="7E77BC61">
        <w:trPr>
          <w:trHeight w:val="300"/>
        </w:trPr>
        <w:tc>
          <w:tcPr>
            <w:tcW w:w="3637" w:type="dxa"/>
            <w:hideMark/>
          </w:tcPr>
          <w:p w14:paraId="27FDA05D" w14:textId="77777777" w:rsidR="00D46245" w:rsidRDefault="00D46245" w:rsidP="00DB4070">
            <w:pPr>
              <w:rPr>
                <w:rFonts w:ascii="Calibri" w:eastAsia="Times New Roman" w:hAnsi="Calibri" w:cs="Calibri"/>
                <w:color w:val="000000" w:themeColor="text1"/>
              </w:rPr>
            </w:pPr>
            <w:r w:rsidRPr="4E2944C2">
              <w:rPr>
                <w:rFonts w:ascii="Calibri" w:eastAsia="Times New Roman" w:hAnsi="Calibri" w:cs="Calibri"/>
                <w:color w:val="000000" w:themeColor="text1"/>
              </w:rPr>
              <w:t xml:space="preserve">Lori </w:t>
            </w:r>
            <w:proofErr w:type="spellStart"/>
            <w:r w:rsidRPr="4E2944C2">
              <w:rPr>
                <w:rFonts w:ascii="Calibri" w:eastAsia="Times New Roman" w:hAnsi="Calibri" w:cs="Calibri"/>
                <w:color w:val="000000" w:themeColor="text1"/>
              </w:rPr>
              <w:t>Havener</w:t>
            </w:r>
            <w:proofErr w:type="spellEnd"/>
          </w:p>
        </w:tc>
        <w:tc>
          <w:tcPr>
            <w:tcW w:w="5666" w:type="dxa"/>
          </w:tcPr>
          <w:p w14:paraId="47FDD3BF" w14:textId="77777777" w:rsidR="00D46245" w:rsidRDefault="00D46245" w:rsidP="00DB4070">
            <w:pPr>
              <w:rPr>
                <w:rFonts w:eastAsiaTheme="minorEastAsia"/>
                <w:color w:val="000000" w:themeColor="text1"/>
              </w:rPr>
            </w:pPr>
            <w:r w:rsidRPr="4E2944C2">
              <w:rPr>
                <w:rFonts w:eastAsiaTheme="minorEastAsia"/>
                <w:color w:val="000000" w:themeColor="text1"/>
              </w:rPr>
              <w:t xml:space="preserve">NAACCR, TEP </w:t>
            </w:r>
            <w:r w:rsidR="00FB6EC8" w:rsidRPr="4E2944C2">
              <w:rPr>
                <w:rFonts w:eastAsiaTheme="minorEastAsia"/>
                <w:color w:val="000000" w:themeColor="text1"/>
              </w:rPr>
              <w:t>Member,</w:t>
            </w:r>
            <w:r w:rsidRPr="4E2944C2">
              <w:rPr>
                <w:rFonts w:eastAsiaTheme="minorEastAsia"/>
                <w:color w:val="000000" w:themeColor="text1"/>
              </w:rPr>
              <w:t xml:space="preserve"> Cancer registries SME</w:t>
            </w:r>
          </w:p>
        </w:tc>
        <w:tc>
          <w:tcPr>
            <w:tcW w:w="862" w:type="dxa"/>
          </w:tcPr>
          <w:p w14:paraId="6FB1168F" w14:textId="77777777" w:rsidR="00D46245" w:rsidRDefault="00D46245" w:rsidP="00DB4070">
            <w:pPr>
              <w:rPr>
                <w:rFonts w:ascii="Times New Roman" w:eastAsia="Times New Roman" w:hAnsi="Times New Roman" w:cs="Times New Roman"/>
                <w:sz w:val="20"/>
                <w:szCs w:val="20"/>
              </w:rPr>
            </w:pPr>
          </w:p>
        </w:tc>
      </w:tr>
      <w:tr w:rsidR="00D46245" w:rsidRPr="00F74788" w14:paraId="6F7865DC" w14:textId="77777777" w:rsidTr="7E77BC61">
        <w:trPr>
          <w:trHeight w:val="300"/>
        </w:trPr>
        <w:tc>
          <w:tcPr>
            <w:tcW w:w="3637" w:type="dxa"/>
            <w:hideMark/>
          </w:tcPr>
          <w:p w14:paraId="687C5097"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Lynn Gibbs-Scharf</w:t>
            </w:r>
          </w:p>
        </w:tc>
        <w:tc>
          <w:tcPr>
            <w:tcW w:w="5666" w:type="dxa"/>
          </w:tcPr>
          <w:p w14:paraId="042CA287" w14:textId="77777777" w:rsidR="00D46245" w:rsidRPr="00990EB7" w:rsidRDefault="00D46245" w:rsidP="00DB4070">
            <w:pPr>
              <w:rPr>
                <w:rFonts w:eastAsiaTheme="minorEastAsia"/>
              </w:rPr>
            </w:pPr>
            <w:r w:rsidRPr="00990EB7">
              <w:rPr>
                <w:rFonts w:eastAsiaTheme="minorEastAsia"/>
              </w:rPr>
              <w:t>CDC/NCIRD, TEP Member, Immunizations SME</w:t>
            </w:r>
          </w:p>
        </w:tc>
        <w:tc>
          <w:tcPr>
            <w:tcW w:w="862" w:type="dxa"/>
          </w:tcPr>
          <w:p w14:paraId="3F63B736" w14:textId="4D8BF523" w:rsidR="00D46245" w:rsidRPr="00F74788" w:rsidRDefault="006110B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BAD9865" w14:textId="77777777" w:rsidTr="7E77BC61">
        <w:trPr>
          <w:trHeight w:val="233"/>
        </w:trPr>
        <w:tc>
          <w:tcPr>
            <w:tcW w:w="3637" w:type="dxa"/>
            <w:hideMark/>
          </w:tcPr>
          <w:p w14:paraId="78E8A18E"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Marc Hadley</w:t>
            </w:r>
          </w:p>
        </w:tc>
        <w:tc>
          <w:tcPr>
            <w:tcW w:w="5666" w:type="dxa"/>
          </w:tcPr>
          <w:p w14:paraId="0F8AAF83" w14:textId="77777777" w:rsidR="00D46245" w:rsidRPr="00990EB7" w:rsidRDefault="00D46245" w:rsidP="00DB4070">
            <w:pPr>
              <w:rPr>
                <w:rFonts w:eastAsiaTheme="minorEastAsia"/>
              </w:rPr>
            </w:pPr>
            <w:r w:rsidRPr="00990EB7">
              <w:rPr>
                <w:rFonts w:eastAsiaTheme="minorEastAsia"/>
              </w:rPr>
              <w:t>MITRE Corporation, TEP Member, Health data exchange standards, HL7 Implementation, Reference Architecture SME</w:t>
            </w:r>
          </w:p>
        </w:tc>
        <w:tc>
          <w:tcPr>
            <w:tcW w:w="862" w:type="dxa"/>
          </w:tcPr>
          <w:p w14:paraId="567BEFDB" w14:textId="0D482A6B" w:rsidR="00D46245" w:rsidRPr="00F74788" w:rsidRDefault="006110B9"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0E0C0C6" w14:textId="77777777" w:rsidTr="7E77BC61">
        <w:trPr>
          <w:trHeight w:val="300"/>
        </w:trPr>
        <w:tc>
          <w:tcPr>
            <w:tcW w:w="3637" w:type="dxa"/>
            <w:hideMark/>
          </w:tcPr>
          <w:p w14:paraId="7DBC53D9"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Mark Durand</w:t>
            </w:r>
          </w:p>
        </w:tc>
        <w:tc>
          <w:tcPr>
            <w:tcW w:w="5666" w:type="dxa"/>
          </w:tcPr>
          <w:p w14:paraId="3CE9A118" w14:textId="77777777" w:rsidR="00D46245" w:rsidRPr="00990EB7" w:rsidRDefault="00D46245" w:rsidP="00DB4070">
            <w:pPr>
              <w:rPr>
                <w:rFonts w:eastAsiaTheme="minorEastAsia"/>
                <w:sz w:val="20"/>
                <w:szCs w:val="20"/>
              </w:rPr>
            </w:pPr>
            <w:r w:rsidRPr="00990EB7">
              <w:rPr>
                <w:rFonts w:ascii="Calibri" w:eastAsia="Calibri" w:hAnsi="Calibri" w:cs="Calibri"/>
              </w:rPr>
              <w:t>Pacific Islands Health Officers Association</w:t>
            </w:r>
            <w:r w:rsidRPr="00990EB7">
              <w:rPr>
                <w:rFonts w:eastAsiaTheme="minorEastAsia"/>
              </w:rPr>
              <w:t>,</w:t>
            </w:r>
            <w:r w:rsidRPr="00990EB7">
              <w:rPr>
                <w:rFonts w:ascii="Calibri" w:eastAsia="Calibri" w:hAnsi="Calibri" w:cs="Calibri"/>
              </w:rPr>
              <w:t xml:space="preserve"> TEP Member, Health systems strengthening SME</w:t>
            </w:r>
          </w:p>
        </w:tc>
        <w:tc>
          <w:tcPr>
            <w:tcW w:w="862" w:type="dxa"/>
          </w:tcPr>
          <w:p w14:paraId="69D5F9E5" w14:textId="77777777" w:rsidR="00D46245" w:rsidRPr="00F74788" w:rsidRDefault="00D46245" w:rsidP="00DB4070">
            <w:pPr>
              <w:rPr>
                <w:rFonts w:ascii="Times New Roman" w:eastAsia="Times New Roman" w:hAnsi="Times New Roman" w:cs="Times New Roman"/>
                <w:sz w:val="20"/>
                <w:szCs w:val="20"/>
              </w:rPr>
            </w:pPr>
          </w:p>
        </w:tc>
      </w:tr>
      <w:tr w:rsidR="00D46245" w14:paraId="1DA9D18F" w14:textId="77777777" w:rsidTr="7E77BC61">
        <w:trPr>
          <w:trHeight w:val="557"/>
        </w:trPr>
        <w:tc>
          <w:tcPr>
            <w:tcW w:w="3637" w:type="dxa"/>
            <w:hideMark/>
          </w:tcPr>
          <w:p w14:paraId="59504C10" w14:textId="77777777" w:rsidR="00D46245" w:rsidRDefault="00D46245" w:rsidP="00DB4070">
            <w:pPr>
              <w:rPr>
                <w:rFonts w:ascii="Calibri" w:eastAsia="Times New Roman" w:hAnsi="Calibri" w:cs="Calibri"/>
                <w:color w:val="000000" w:themeColor="text1"/>
              </w:rPr>
            </w:pPr>
            <w:r w:rsidRPr="43563CBF">
              <w:rPr>
                <w:rFonts w:ascii="Calibri" w:eastAsia="Times New Roman" w:hAnsi="Calibri" w:cs="Calibri"/>
                <w:color w:val="000000" w:themeColor="text1"/>
              </w:rPr>
              <w:t>Matt Ritchey</w:t>
            </w:r>
          </w:p>
        </w:tc>
        <w:tc>
          <w:tcPr>
            <w:tcW w:w="5666" w:type="dxa"/>
          </w:tcPr>
          <w:p w14:paraId="7882DD5F" w14:textId="77777777" w:rsidR="00D46245" w:rsidRPr="00C00078" w:rsidRDefault="00D46245" w:rsidP="00DB4070">
            <w:pPr>
              <w:rPr>
                <w:rFonts w:eastAsiaTheme="minorEastAsia"/>
                <w:color w:val="000000" w:themeColor="text1"/>
              </w:rPr>
            </w:pPr>
            <w:r w:rsidRPr="00990EB7">
              <w:rPr>
                <w:rFonts w:ascii="Calibri" w:eastAsia="Calibri" w:hAnsi="Calibri" w:cs="Calibri"/>
              </w:rPr>
              <w:t>CDC,</w:t>
            </w:r>
            <w:r>
              <w:rPr>
                <w:rFonts w:ascii="Calibri" w:eastAsia="Calibri" w:hAnsi="Calibri" w:cs="Calibri"/>
              </w:rPr>
              <w:t xml:space="preserve"> </w:t>
            </w:r>
            <w:r w:rsidRPr="00990EB7">
              <w:rPr>
                <w:rFonts w:ascii="Calibri" w:eastAsia="Calibri" w:hAnsi="Calibri" w:cs="Calibri"/>
              </w:rPr>
              <w:t>TEP Member</w:t>
            </w:r>
            <w:r w:rsidRPr="00990EB7">
              <w:rPr>
                <w:rFonts w:eastAsiaTheme="minorEastAsia"/>
              </w:rPr>
              <w:t xml:space="preserve">, Clinical Quality Measures, Surveillance </w:t>
            </w:r>
            <w:r w:rsidRPr="00990EB7">
              <w:rPr>
                <w:rFonts w:eastAsiaTheme="minorEastAsia"/>
                <w:color w:val="000000" w:themeColor="text1"/>
              </w:rPr>
              <w:t>SME</w:t>
            </w:r>
          </w:p>
        </w:tc>
        <w:tc>
          <w:tcPr>
            <w:tcW w:w="862" w:type="dxa"/>
          </w:tcPr>
          <w:p w14:paraId="4F73845D" w14:textId="77777777" w:rsidR="00D46245" w:rsidRDefault="00D46245" w:rsidP="00DB4070">
            <w:pPr>
              <w:rPr>
                <w:rFonts w:ascii="Times New Roman" w:eastAsia="Times New Roman" w:hAnsi="Times New Roman" w:cs="Times New Roman"/>
                <w:sz w:val="20"/>
                <w:szCs w:val="20"/>
              </w:rPr>
            </w:pPr>
          </w:p>
        </w:tc>
      </w:tr>
      <w:tr w:rsidR="00D46245" w:rsidRPr="00F74788" w14:paraId="0A53467B" w14:textId="77777777" w:rsidTr="7E77BC61">
        <w:trPr>
          <w:trHeight w:val="300"/>
        </w:trPr>
        <w:tc>
          <w:tcPr>
            <w:tcW w:w="3637" w:type="dxa"/>
            <w:hideMark/>
          </w:tcPr>
          <w:p w14:paraId="16D9126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Matt Whipple</w:t>
            </w:r>
          </w:p>
        </w:tc>
        <w:tc>
          <w:tcPr>
            <w:tcW w:w="5666" w:type="dxa"/>
          </w:tcPr>
          <w:p w14:paraId="20A3966B" w14:textId="77777777" w:rsidR="00D46245" w:rsidRPr="00990EB7" w:rsidRDefault="00D46245" w:rsidP="00DB4070">
            <w:pPr>
              <w:rPr>
                <w:rFonts w:eastAsiaTheme="minorEastAsia"/>
                <w:sz w:val="20"/>
                <w:szCs w:val="20"/>
              </w:rPr>
            </w:pPr>
            <w:r w:rsidRPr="00990EB7">
              <w:rPr>
                <w:rFonts w:eastAsiaTheme="minorEastAsia"/>
              </w:rPr>
              <w:t xml:space="preserve">Northrop Grumman, </w:t>
            </w:r>
            <w:r w:rsidRPr="00990EB7">
              <w:rPr>
                <w:rFonts w:ascii="Calibri" w:eastAsia="Calibri" w:hAnsi="Calibri" w:cs="Calibri"/>
              </w:rPr>
              <w:t>TEP Member</w:t>
            </w:r>
            <w:r w:rsidRPr="00990EB7">
              <w:rPr>
                <w:rFonts w:eastAsiaTheme="minorEastAsia"/>
              </w:rPr>
              <w:t>, Research, Information system SME</w:t>
            </w:r>
          </w:p>
        </w:tc>
        <w:tc>
          <w:tcPr>
            <w:tcW w:w="862" w:type="dxa"/>
          </w:tcPr>
          <w:p w14:paraId="3ECE45A9" w14:textId="77777777" w:rsidR="00D46245" w:rsidRPr="00F74788" w:rsidRDefault="00D46245" w:rsidP="00DB4070">
            <w:pPr>
              <w:rPr>
                <w:rFonts w:ascii="Times New Roman" w:eastAsia="Times New Roman" w:hAnsi="Times New Roman" w:cs="Times New Roman"/>
                <w:sz w:val="20"/>
                <w:szCs w:val="20"/>
              </w:rPr>
            </w:pPr>
          </w:p>
        </w:tc>
      </w:tr>
      <w:tr w:rsidR="7AFE0420" w14:paraId="6A0B4350" w14:textId="77777777" w:rsidTr="7E77BC61">
        <w:trPr>
          <w:trHeight w:val="300"/>
        </w:trPr>
        <w:tc>
          <w:tcPr>
            <w:tcW w:w="3637" w:type="dxa"/>
            <w:hideMark/>
          </w:tcPr>
          <w:p w14:paraId="570366BF" w14:textId="391EC7DB" w:rsidR="7AFE0420" w:rsidRDefault="7AFE0420" w:rsidP="7AFE0420">
            <w:pPr>
              <w:rPr>
                <w:rFonts w:ascii="Calibri" w:eastAsia="Times New Roman" w:hAnsi="Calibri" w:cs="Calibri"/>
                <w:color w:val="000000" w:themeColor="text1"/>
              </w:rPr>
            </w:pPr>
            <w:r w:rsidRPr="7AFE0420">
              <w:rPr>
                <w:rFonts w:ascii="Calibri" w:eastAsia="Times New Roman" w:hAnsi="Calibri" w:cs="Calibri"/>
                <w:color w:val="000000" w:themeColor="text1"/>
              </w:rPr>
              <w:t>Megan Light</w:t>
            </w:r>
          </w:p>
        </w:tc>
        <w:tc>
          <w:tcPr>
            <w:tcW w:w="5666" w:type="dxa"/>
          </w:tcPr>
          <w:p w14:paraId="5A79268C" w14:textId="3B6D901A" w:rsidR="7AFE0420" w:rsidRDefault="7AFE0420" w:rsidP="7AFE0420">
            <w:pPr>
              <w:rPr>
                <w:rFonts w:eastAsiaTheme="minorEastAsia"/>
              </w:rPr>
            </w:pPr>
            <w:r w:rsidRPr="7AFE0420">
              <w:rPr>
                <w:rFonts w:eastAsiaTheme="minorEastAsia"/>
              </w:rPr>
              <w:t>CDC, TEP Member</w:t>
            </w:r>
          </w:p>
        </w:tc>
        <w:tc>
          <w:tcPr>
            <w:tcW w:w="862" w:type="dxa"/>
          </w:tcPr>
          <w:p w14:paraId="50AF4B6C" w14:textId="56D0772B" w:rsidR="7AFE0420"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6AF0CC45" w14:textId="77777777" w:rsidTr="7E77BC61">
        <w:trPr>
          <w:trHeight w:val="300"/>
        </w:trPr>
        <w:tc>
          <w:tcPr>
            <w:tcW w:w="3637" w:type="dxa"/>
            <w:hideMark/>
          </w:tcPr>
          <w:p w14:paraId="37C3873E"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Melvin Crum</w:t>
            </w:r>
          </w:p>
        </w:tc>
        <w:tc>
          <w:tcPr>
            <w:tcW w:w="5666" w:type="dxa"/>
          </w:tcPr>
          <w:p w14:paraId="632835F4" w14:textId="77777777" w:rsidR="00D46245" w:rsidRPr="00990EB7" w:rsidRDefault="00D46245" w:rsidP="00DB4070">
            <w:pPr>
              <w:rPr>
                <w:rFonts w:eastAsiaTheme="minorEastAsia"/>
                <w:sz w:val="20"/>
                <w:szCs w:val="20"/>
              </w:rPr>
            </w:pPr>
            <w:r w:rsidRPr="00990EB7">
              <w:rPr>
                <w:rFonts w:eastAsiaTheme="minorEastAsia"/>
              </w:rPr>
              <w:t>CDC,</w:t>
            </w:r>
            <w:r w:rsidRPr="00990EB7">
              <w:rPr>
                <w:rFonts w:eastAsiaTheme="minorEastAsia"/>
                <w:color w:val="000000" w:themeColor="text1"/>
              </w:rPr>
              <w:t xml:space="preserve"> TEP Member, </w:t>
            </w:r>
            <w:r w:rsidRPr="00990EB7">
              <w:rPr>
                <w:rFonts w:eastAsiaTheme="minorEastAsia"/>
              </w:rPr>
              <w:t>Health surveys SME</w:t>
            </w:r>
          </w:p>
        </w:tc>
        <w:tc>
          <w:tcPr>
            <w:tcW w:w="862" w:type="dxa"/>
          </w:tcPr>
          <w:p w14:paraId="18AAC914" w14:textId="77777777" w:rsidR="00D46245" w:rsidRPr="00F74788" w:rsidRDefault="00D46245" w:rsidP="00DB4070">
            <w:pPr>
              <w:rPr>
                <w:rFonts w:ascii="Times New Roman" w:eastAsia="Times New Roman" w:hAnsi="Times New Roman" w:cs="Times New Roman"/>
                <w:sz w:val="20"/>
                <w:szCs w:val="20"/>
              </w:rPr>
            </w:pPr>
          </w:p>
        </w:tc>
      </w:tr>
      <w:tr w:rsidR="00D46245" w14:paraId="07AE45EC" w14:textId="77777777" w:rsidTr="7E77BC61">
        <w:trPr>
          <w:trHeight w:val="300"/>
        </w:trPr>
        <w:tc>
          <w:tcPr>
            <w:tcW w:w="3637" w:type="dxa"/>
            <w:hideMark/>
          </w:tcPr>
          <w:p w14:paraId="32D96243" w14:textId="77777777" w:rsidR="00D46245" w:rsidRDefault="00D46245" w:rsidP="00DB4070">
            <w:pPr>
              <w:rPr>
                <w:rFonts w:ascii="Calibri" w:eastAsia="Times New Roman" w:hAnsi="Calibri" w:cs="Calibri"/>
                <w:color w:val="000000" w:themeColor="text1"/>
              </w:rPr>
            </w:pPr>
            <w:r w:rsidRPr="17AEF731">
              <w:rPr>
                <w:rFonts w:ascii="Calibri" w:eastAsia="Times New Roman" w:hAnsi="Calibri" w:cs="Calibri"/>
                <w:color w:val="000000" w:themeColor="text1"/>
              </w:rPr>
              <w:t>Meredith Lichtenstein</w:t>
            </w:r>
          </w:p>
        </w:tc>
        <w:tc>
          <w:tcPr>
            <w:tcW w:w="5666" w:type="dxa"/>
          </w:tcPr>
          <w:p w14:paraId="589B6D18" w14:textId="77777777" w:rsidR="00D46245" w:rsidRDefault="00D46245" w:rsidP="00DB4070">
            <w:pPr>
              <w:rPr>
                <w:rFonts w:eastAsiaTheme="minorEastAsia"/>
              </w:rPr>
            </w:pPr>
            <w:r w:rsidRPr="17AEF731">
              <w:rPr>
                <w:rFonts w:eastAsiaTheme="minorEastAsia"/>
              </w:rPr>
              <w:t>CSTE Surveillance and Informatics, TEP Member</w:t>
            </w:r>
          </w:p>
        </w:tc>
        <w:tc>
          <w:tcPr>
            <w:tcW w:w="862" w:type="dxa"/>
          </w:tcPr>
          <w:p w14:paraId="5DB519DE" w14:textId="77777777" w:rsidR="00D46245" w:rsidRDefault="00D46245" w:rsidP="00DB4070">
            <w:pPr>
              <w:rPr>
                <w:rFonts w:ascii="Times New Roman" w:eastAsia="Times New Roman" w:hAnsi="Times New Roman" w:cs="Times New Roman"/>
                <w:sz w:val="20"/>
                <w:szCs w:val="20"/>
              </w:rPr>
            </w:pPr>
          </w:p>
        </w:tc>
      </w:tr>
      <w:tr w:rsidR="00D46245" w:rsidRPr="00F74788" w14:paraId="40F29786" w14:textId="77777777" w:rsidTr="7E77BC61">
        <w:trPr>
          <w:trHeight w:val="608"/>
        </w:trPr>
        <w:tc>
          <w:tcPr>
            <w:tcW w:w="3637" w:type="dxa"/>
            <w:hideMark/>
          </w:tcPr>
          <w:p w14:paraId="43BD344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Michael </w:t>
            </w:r>
            <w:proofErr w:type="spellStart"/>
            <w:r w:rsidRPr="00F74788">
              <w:rPr>
                <w:rFonts w:ascii="Calibri" w:eastAsia="Times New Roman" w:hAnsi="Calibri" w:cs="Calibri"/>
                <w:color w:val="000000"/>
              </w:rPr>
              <w:t>Castera</w:t>
            </w:r>
            <w:proofErr w:type="spellEnd"/>
          </w:p>
        </w:tc>
        <w:tc>
          <w:tcPr>
            <w:tcW w:w="5666" w:type="dxa"/>
          </w:tcPr>
          <w:p w14:paraId="4C8B041F" w14:textId="77777777" w:rsidR="00D46245" w:rsidRPr="000E5E9B" w:rsidRDefault="00D46245" w:rsidP="00DB4070">
            <w:pPr>
              <w:rPr>
                <w:rFonts w:eastAsiaTheme="minorEastAsia"/>
                <w:sz w:val="20"/>
                <w:szCs w:val="20"/>
              </w:rPr>
            </w:pPr>
            <w:r w:rsidRPr="00990EB7">
              <w:rPr>
                <w:rFonts w:eastAsiaTheme="minorEastAsia"/>
              </w:rPr>
              <w:t>South Carolina Central Cancer Registry, TEP Member, Cancer Registries SME</w:t>
            </w:r>
          </w:p>
        </w:tc>
        <w:tc>
          <w:tcPr>
            <w:tcW w:w="862" w:type="dxa"/>
          </w:tcPr>
          <w:p w14:paraId="0C29F6ED"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30C4704E" w14:textId="77777777" w:rsidTr="7E77BC61">
        <w:trPr>
          <w:trHeight w:val="300"/>
        </w:trPr>
        <w:tc>
          <w:tcPr>
            <w:tcW w:w="3637" w:type="dxa"/>
            <w:hideMark/>
          </w:tcPr>
          <w:p w14:paraId="35ABB6B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Michael Coletta</w:t>
            </w:r>
          </w:p>
        </w:tc>
        <w:tc>
          <w:tcPr>
            <w:tcW w:w="5666" w:type="dxa"/>
          </w:tcPr>
          <w:p w14:paraId="178D4574" w14:textId="77777777" w:rsidR="00D46245" w:rsidRPr="00990EB7" w:rsidRDefault="00D46245" w:rsidP="00DB4070">
            <w:pPr>
              <w:rPr>
                <w:rFonts w:eastAsiaTheme="minorEastAsia"/>
              </w:rPr>
            </w:pPr>
            <w:r w:rsidRPr="00990EB7">
              <w:rPr>
                <w:rFonts w:eastAsiaTheme="minorEastAsia"/>
              </w:rPr>
              <w:t>CDC, TEP Member, Syndromic surveillance SME</w:t>
            </w:r>
          </w:p>
        </w:tc>
        <w:tc>
          <w:tcPr>
            <w:tcW w:w="862" w:type="dxa"/>
          </w:tcPr>
          <w:p w14:paraId="21AE24BF" w14:textId="28278827" w:rsidR="00D46245" w:rsidRPr="00F74788"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3B5C1490" w14:textId="77777777" w:rsidTr="7E77BC61">
        <w:trPr>
          <w:trHeight w:val="300"/>
        </w:trPr>
        <w:tc>
          <w:tcPr>
            <w:tcW w:w="3637" w:type="dxa"/>
            <w:hideMark/>
          </w:tcPr>
          <w:p w14:paraId="7B152DA9"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Michael Lieberman</w:t>
            </w:r>
          </w:p>
        </w:tc>
        <w:tc>
          <w:tcPr>
            <w:tcW w:w="5666" w:type="dxa"/>
          </w:tcPr>
          <w:p w14:paraId="7685979D" w14:textId="77777777" w:rsidR="00D46245" w:rsidRPr="00990EB7" w:rsidRDefault="00D46245" w:rsidP="00DB4070">
            <w:pPr>
              <w:rPr>
                <w:rFonts w:eastAsiaTheme="minorEastAsia"/>
              </w:rPr>
            </w:pPr>
            <w:r w:rsidRPr="00990EB7">
              <w:rPr>
                <w:rFonts w:eastAsiaTheme="minorEastAsia"/>
              </w:rPr>
              <w:t>OCHIN, TEP Member,</w:t>
            </w:r>
            <w:r w:rsidRPr="00990EB7">
              <w:rPr>
                <w:rFonts w:ascii="Calibri" w:eastAsia="Calibri" w:hAnsi="Calibri" w:cs="Calibri"/>
              </w:rPr>
              <w:t xml:space="preserve"> clinical data for quality measurement and improvement</w:t>
            </w:r>
            <w:r w:rsidRPr="00990EB7">
              <w:rPr>
                <w:rFonts w:eastAsiaTheme="minorEastAsia"/>
              </w:rPr>
              <w:t xml:space="preserve"> SME</w:t>
            </w:r>
          </w:p>
        </w:tc>
        <w:tc>
          <w:tcPr>
            <w:tcW w:w="862" w:type="dxa"/>
          </w:tcPr>
          <w:p w14:paraId="7E165F89" w14:textId="3D4F7F5F" w:rsidR="00D46245" w:rsidRPr="00F74788" w:rsidRDefault="001E1185"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63B726B" w14:textId="77777777" w:rsidTr="7E77BC61">
        <w:trPr>
          <w:trHeight w:val="300"/>
        </w:trPr>
        <w:tc>
          <w:tcPr>
            <w:tcW w:w="3637" w:type="dxa"/>
            <w:hideMark/>
          </w:tcPr>
          <w:p w14:paraId="568DB3A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lastRenderedPageBreak/>
              <w:t xml:space="preserve">Michael </w:t>
            </w:r>
            <w:proofErr w:type="spellStart"/>
            <w:r w:rsidRPr="00F74788">
              <w:rPr>
                <w:rFonts w:ascii="Calibri" w:eastAsia="Times New Roman" w:hAnsi="Calibri" w:cs="Calibri"/>
                <w:color w:val="000000"/>
              </w:rPr>
              <w:t>Wittie</w:t>
            </w:r>
            <w:proofErr w:type="spellEnd"/>
          </w:p>
        </w:tc>
        <w:tc>
          <w:tcPr>
            <w:tcW w:w="5666" w:type="dxa"/>
          </w:tcPr>
          <w:p w14:paraId="1531D142" w14:textId="77777777" w:rsidR="00D46245" w:rsidRPr="00990EB7" w:rsidRDefault="00D46245" w:rsidP="00DB4070">
            <w:pPr>
              <w:rPr>
                <w:rFonts w:eastAsiaTheme="minorEastAsia"/>
                <w:sz w:val="20"/>
                <w:szCs w:val="20"/>
              </w:rPr>
            </w:pPr>
            <w:r w:rsidRPr="00990EB7">
              <w:rPr>
                <w:rFonts w:eastAsiaTheme="minorEastAsia"/>
              </w:rPr>
              <w:t>DHHS/ONC Health Analyst, Research, Hepatitis, usability/UCD SME</w:t>
            </w:r>
          </w:p>
        </w:tc>
        <w:tc>
          <w:tcPr>
            <w:tcW w:w="862" w:type="dxa"/>
          </w:tcPr>
          <w:p w14:paraId="33357E4F" w14:textId="77777777" w:rsidR="00D46245" w:rsidRPr="00F74788" w:rsidRDefault="00D46245" w:rsidP="00DB4070">
            <w:pPr>
              <w:rPr>
                <w:rFonts w:ascii="Times New Roman" w:eastAsia="Times New Roman" w:hAnsi="Times New Roman" w:cs="Times New Roman"/>
                <w:sz w:val="20"/>
                <w:szCs w:val="20"/>
              </w:rPr>
            </w:pPr>
          </w:p>
        </w:tc>
      </w:tr>
      <w:tr w:rsidR="7AFE0420" w14:paraId="1B2B580C" w14:textId="77777777" w:rsidTr="7E77BC61">
        <w:trPr>
          <w:trHeight w:val="300"/>
        </w:trPr>
        <w:tc>
          <w:tcPr>
            <w:tcW w:w="3637" w:type="dxa"/>
            <w:hideMark/>
          </w:tcPr>
          <w:p w14:paraId="64AF5133" w14:textId="08DBBC1C" w:rsidR="7AFE0420" w:rsidRDefault="7AFE0420" w:rsidP="7AFE0420">
            <w:pPr>
              <w:rPr>
                <w:rFonts w:ascii="Calibri" w:eastAsia="Times New Roman" w:hAnsi="Calibri" w:cs="Calibri"/>
                <w:color w:val="000000" w:themeColor="text1"/>
              </w:rPr>
            </w:pPr>
            <w:r w:rsidRPr="7AFE0420">
              <w:rPr>
                <w:rFonts w:ascii="Calibri" w:eastAsia="Times New Roman" w:hAnsi="Calibri" w:cs="Calibri"/>
                <w:color w:val="000000" w:themeColor="text1"/>
              </w:rPr>
              <w:t>Mitra Rocca</w:t>
            </w:r>
          </w:p>
        </w:tc>
        <w:tc>
          <w:tcPr>
            <w:tcW w:w="5666" w:type="dxa"/>
          </w:tcPr>
          <w:p w14:paraId="7FADCA79" w14:textId="5C3E4AFE" w:rsidR="7AFE0420" w:rsidRDefault="7AFE0420" w:rsidP="7AFE0420">
            <w:pPr>
              <w:rPr>
                <w:rFonts w:eastAsiaTheme="minorEastAsia"/>
              </w:rPr>
            </w:pPr>
            <w:r w:rsidRPr="7AFE0420">
              <w:rPr>
                <w:rFonts w:eastAsiaTheme="minorEastAsia"/>
              </w:rPr>
              <w:t>FDA/CDER, TEP Member</w:t>
            </w:r>
          </w:p>
        </w:tc>
        <w:tc>
          <w:tcPr>
            <w:tcW w:w="862" w:type="dxa"/>
          </w:tcPr>
          <w:p w14:paraId="670B166C" w14:textId="1324C095" w:rsidR="7AFE0420"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5D435611" w14:textId="77777777" w:rsidTr="7E77BC61">
        <w:trPr>
          <w:trHeight w:val="368"/>
        </w:trPr>
        <w:tc>
          <w:tcPr>
            <w:tcW w:w="3637" w:type="dxa"/>
            <w:hideMark/>
          </w:tcPr>
          <w:p w14:paraId="51A144EB"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Mignon Dryden</w:t>
            </w:r>
          </w:p>
        </w:tc>
        <w:tc>
          <w:tcPr>
            <w:tcW w:w="5666" w:type="dxa"/>
          </w:tcPr>
          <w:p w14:paraId="32DDC13D" w14:textId="77777777" w:rsidR="00D46245" w:rsidRPr="00990EB7" w:rsidRDefault="00D46245" w:rsidP="00DB4070">
            <w:pPr>
              <w:rPr>
                <w:rFonts w:eastAsiaTheme="minorEastAsia"/>
                <w:sz w:val="20"/>
                <w:szCs w:val="20"/>
              </w:rPr>
            </w:pPr>
            <w:r w:rsidRPr="00990EB7">
              <w:rPr>
                <w:rFonts w:eastAsiaTheme="minorEastAsia"/>
              </w:rPr>
              <w:t>Cancer Registry of Greater California,</w:t>
            </w:r>
            <w:r w:rsidRPr="00990EB7">
              <w:rPr>
                <w:rFonts w:ascii="Calibri" w:eastAsia="Calibri" w:hAnsi="Calibri" w:cs="Calibri"/>
              </w:rPr>
              <w:t xml:space="preserve"> TEP Member,</w:t>
            </w:r>
            <w:r w:rsidRPr="00990EB7">
              <w:rPr>
                <w:rFonts w:eastAsiaTheme="minorEastAsia"/>
              </w:rPr>
              <w:t xml:space="preserve"> Cancer Registries SME</w:t>
            </w:r>
          </w:p>
        </w:tc>
        <w:tc>
          <w:tcPr>
            <w:tcW w:w="862" w:type="dxa"/>
          </w:tcPr>
          <w:p w14:paraId="004B2126"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0A4E8D16" w14:textId="77777777" w:rsidTr="7E77BC61">
        <w:trPr>
          <w:trHeight w:val="300"/>
        </w:trPr>
        <w:tc>
          <w:tcPr>
            <w:tcW w:w="3637" w:type="dxa"/>
            <w:hideMark/>
          </w:tcPr>
          <w:p w14:paraId="7B49AAE8"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Mona </w:t>
            </w:r>
            <w:proofErr w:type="spellStart"/>
            <w:r w:rsidRPr="00F74788">
              <w:rPr>
                <w:rFonts w:ascii="Calibri" w:eastAsia="Times New Roman" w:hAnsi="Calibri" w:cs="Calibri"/>
                <w:color w:val="000000"/>
              </w:rPr>
              <w:t>Doshani</w:t>
            </w:r>
            <w:proofErr w:type="spellEnd"/>
          </w:p>
        </w:tc>
        <w:tc>
          <w:tcPr>
            <w:tcW w:w="5666" w:type="dxa"/>
          </w:tcPr>
          <w:p w14:paraId="542E819D"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CDC, TEP Member</w:t>
            </w:r>
          </w:p>
        </w:tc>
        <w:tc>
          <w:tcPr>
            <w:tcW w:w="862" w:type="dxa"/>
          </w:tcPr>
          <w:p w14:paraId="172F3D47" w14:textId="2E8413C1" w:rsidR="00D46245" w:rsidRPr="00F74788"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51906D87" w14:textId="77777777" w:rsidTr="7E77BC61">
        <w:trPr>
          <w:trHeight w:val="300"/>
        </w:trPr>
        <w:tc>
          <w:tcPr>
            <w:tcW w:w="3637" w:type="dxa"/>
            <w:hideMark/>
          </w:tcPr>
          <w:p w14:paraId="21E28A2F"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Nedra Garrett</w:t>
            </w:r>
          </w:p>
        </w:tc>
        <w:tc>
          <w:tcPr>
            <w:tcW w:w="5666" w:type="dxa"/>
          </w:tcPr>
          <w:p w14:paraId="0ADBF5D5"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CDC,</w:t>
            </w:r>
            <w:r>
              <w:rPr>
                <w:rFonts w:eastAsiaTheme="minorEastAsia"/>
                <w:color w:val="000000" w:themeColor="text1"/>
              </w:rPr>
              <w:t xml:space="preserve"> </w:t>
            </w:r>
            <w:r w:rsidRPr="00990EB7">
              <w:rPr>
                <w:rFonts w:eastAsiaTheme="minorEastAsia"/>
                <w:color w:val="000000" w:themeColor="text1"/>
              </w:rPr>
              <w:t>TEP Member, Data Standard Management, Informatics SME</w:t>
            </w:r>
          </w:p>
        </w:tc>
        <w:tc>
          <w:tcPr>
            <w:tcW w:w="862" w:type="dxa"/>
          </w:tcPr>
          <w:p w14:paraId="3372AE2B" w14:textId="77777777" w:rsidR="00D46245" w:rsidRPr="00F74788" w:rsidRDefault="00D46245" w:rsidP="00DB4070">
            <w:pPr>
              <w:rPr>
                <w:rFonts w:ascii="Times New Roman" w:eastAsia="Times New Roman" w:hAnsi="Times New Roman" w:cs="Times New Roman"/>
                <w:sz w:val="20"/>
                <w:szCs w:val="20"/>
              </w:rPr>
            </w:pPr>
          </w:p>
        </w:tc>
      </w:tr>
      <w:tr w:rsidR="00D46245" w14:paraId="7204B1E1" w14:textId="77777777" w:rsidTr="7E77BC61">
        <w:trPr>
          <w:trHeight w:val="300"/>
        </w:trPr>
        <w:tc>
          <w:tcPr>
            <w:tcW w:w="3637" w:type="dxa"/>
            <w:hideMark/>
          </w:tcPr>
          <w:p w14:paraId="2CC6BFF1" w14:textId="77777777" w:rsidR="00D46245" w:rsidRDefault="00D46245" w:rsidP="00DB4070">
            <w:pPr>
              <w:rPr>
                <w:rFonts w:ascii="Calibri" w:eastAsia="Times New Roman" w:hAnsi="Calibri" w:cs="Calibri"/>
                <w:color w:val="000000" w:themeColor="text1"/>
              </w:rPr>
            </w:pPr>
            <w:proofErr w:type="spellStart"/>
            <w:r w:rsidRPr="17AEF731">
              <w:rPr>
                <w:rFonts w:ascii="Calibri" w:eastAsia="Times New Roman" w:hAnsi="Calibri" w:cs="Calibri"/>
                <w:color w:val="000000" w:themeColor="text1"/>
              </w:rPr>
              <w:t>Nigar</w:t>
            </w:r>
            <w:proofErr w:type="spellEnd"/>
            <w:r w:rsidRPr="17AEF731">
              <w:rPr>
                <w:rFonts w:ascii="Calibri" w:eastAsia="Times New Roman" w:hAnsi="Calibri" w:cs="Calibri"/>
                <w:color w:val="000000" w:themeColor="text1"/>
              </w:rPr>
              <w:t xml:space="preserve"> Salahuddin</w:t>
            </w:r>
          </w:p>
        </w:tc>
        <w:tc>
          <w:tcPr>
            <w:tcW w:w="5666" w:type="dxa"/>
          </w:tcPr>
          <w:p w14:paraId="5FBE499B" w14:textId="77777777" w:rsidR="00D46245" w:rsidRDefault="00D46245" w:rsidP="00DB4070">
            <w:pPr>
              <w:rPr>
                <w:rFonts w:eastAsiaTheme="minorEastAsia"/>
                <w:sz w:val="20"/>
                <w:szCs w:val="20"/>
              </w:rPr>
            </w:pPr>
            <w:r w:rsidRPr="17AEF731">
              <w:rPr>
                <w:rFonts w:eastAsiaTheme="minorEastAsia"/>
              </w:rPr>
              <w:t>NC Cancer Registry,</w:t>
            </w:r>
            <w:r w:rsidRPr="17AEF731">
              <w:rPr>
                <w:rFonts w:ascii="Calibri" w:eastAsia="Calibri" w:hAnsi="Calibri" w:cs="Calibri"/>
              </w:rPr>
              <w:t xml:space="preserve"> TEP Member, Cancer registries SME</w:t>
            </w:r>
          </w:p>
        </w:tc>
        <w:tc>
          <w:tcPr>
            <w:tcW w:w="862" w:type="dxa"/>
          </w:tcPr>
          <w:p w14:paraId="221A9CF9" w14:textId="1BF69F3E" w:rsidR="00D46245"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2A6F991" w14:textId="77777777" w:rsidTr="7E77BC61">
        <w:trPr>
          <w:trHeight w:val="458"/>
        </w:trPr>
        <w:tc>
          <w:tcPr>
            <w:tcW w:w="3637" w:type="dxa"/>
            <w:hideMark/>
          </w:tcPr>
          <w:p w14:paraId="3928F22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Paul </w:t>
            </w:r>
            <w:proofErr w:type="spellStart"/>
            <w:r w:rsidRPr="00F74788">
              <w:rPr>
                <w:rFonts w:ascii="Calibri" w:eastAsia="Times New Roman" w:hAnsi="Calibri" w:cs="Calibri"/>
                <w:color w:val="000000"/>
              </w:rPr>
              <w:t>Drawz</w:t>
            </w:r>
            <w:proofErr w:type="spellEnd"/>
          </w:p>
        </w:tc>
        <w:tc>
          <w:tcPr>
            <w:tcW w:w="5666" w:type="dxa"/>
          </w:tcPr>
          <w:p w14:paraId="72DDE3AE" w14:textId="77777777" w:rsidR="00D46245" w:rsidRPr="00990EB7" w:rsidRDefault="00D46245" w:rsidP="00DB4070">
            <w:pPr>
              <w:rPr>
                <w:rFonts w:eastAsiaTheme="minorEastAsia"/>
                <w:sz w:val="20"/>
                <w:szCs w:val="20"/>
              </w:rPr>
            </w:pPr>
            <w:r w:rsidRPr="00990EB7">
              <w:rPr>
                <w:rFonts w:eastAsiaTheme="minorEastAsia"/>
              </w:rPr>
              <w:t>University of Minnesota,</w:t>
            </w:r>
            <w:r w:rsidRPr="00990EB7">
              <w:rPr>
                <w:rFonts w:eastAsiaTheme="minorEastAsia"/>
                <w:color w:val="000000" w:themeColor="text1"/>
              </w:rPr>
              <w:t xml:space="preserve"> TEP Member,</w:t>
            </w:r>
            <w:r w:rsidRPr="00990EB7">
              <w:rPr>
                <w:rFonts w:eastAsiaTheme="minorEastAsia"/>
              </w:rPr>
              <w:t xml:space="preserve"> Chronic kidney disease SME</w:t>
            </w:r>
          </w:p>
        </w:tc>
        <w:tc>
          <w:tcPr>
            <w:tcW w:w="862" w:type="dxa"/>
          </w:tcPr>
          <w:p w14:paraId="4574888A" w14:textId="5F47D5FA" w:rsidR="00D46245" w:rsidRPr="00F74788"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3939F716" w14:textId="77777777" w:rsidTr="7E77BC61">
        <w:trPr>
          <w:trHeight w:val="300"/>
        </w:trPr>
        <w:tc>
          <w:tcPr>
            <w:tcW w:w="3637" w:type="dxa"/>
            <w:hideMark/>
          </w:tcPr>
          <w:p w14:paraId="7AC0E49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Paula Braun</w:t>
            </w:r>
          </w:p>
        </w:tc>
        <w:tc>
          <w:tcPr>
            <w:tcW w:w="5666" w:type="dxa"/>
          </w:tcPr>
          <w:p w14:paraId="550DBE62" w14:textId="77777777" w:rsidR="00D46245" w:rsidRPr="00990EB7" w:rsidRDefault="00D46245" w:rsidP="00DB4070">
            <w:pPr>
              <w:rPr>
                <w:rFonts w:eastAsiaTheme="minorEastAsia"/>
                <w:sz w:val="20"/>
                <w:szCs w:val="20"/>
              </w:rPr>
            </w:pPr>
            <w:r w:rsidRPr="00990EB7">
              <w:rPr>
                <w:rFonts w:eastAsiaTheme="minorEastAsia"/>
              </w:rPr>
              <w:t>CDC,</w:t>
            </w:r>
            <w:r>
              <w:rPr>
                <w:rFonts w:eastAsiaTheme="minorEastAsia"/>
              </w:rPr>
              <w:t xml:space="preserve"> </w:t>
            </w:r>
            <w:r w:rsidRPr="00990EB7">
              <w:rPr>
                <w:rFonts w:eastAsiaTheme="minorEastAsia"/>
              </w:rPr>
              <w:t>TEP Member, Innovation, Interoperability SME</w:t>
            </w:r>
          </w:p>
        </w:tc>
        <w:tc>
          <w:tcPr>
            <w:tcW w:w="862" w:type="dxa"/>
          </w:tcPr>
          <w:p w14:paraId="0B4D8D7F"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1EF1B0CB" w14:textId="77777777" w:rsidTr="7E77BC61">
        <w:trPr>
          <w:trHeight w:val="320"/>
        </w:trPr>
        <w:tc>
          <w:tcPr>
            <w:tcW w:w="3637" w:type="dxa"/>
            <w:hideMark/>
          </w:tcPr>
          <w:p w14:paraId="7FC8D870"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Paula Yoon</w:t>
            </w:r>
          </w:p>
        </w:tc>
        <w:tc>
          <w:tcPr>
            <w:tcW w:w="5666" w:type="dxa"/>
          </w:tcPr>
          <w:p w14:paraId="57242B89" w14:textId="77777777" w:rsidR="00D46245" w:rsidRPr="00990EB7" w:rsidRDefault="00D46245" w:rsidP="00DB4070">
            <w:pPr>
              <w:rPr>
                <w:rFonts w:eastAsiaTheme="minorEastAsia"/>
                <w:sz w:val="20"/>
                <w:szCs w:val="20"/>
              </w:rPr>
            </w:pPr>
            <w:r w:rsidRPr="00990EB7">
              <w:rPr>
                <w:rFonts w:eastAsiaTheme="minorEastAsia"/>
              </w:rPr>
              <w:t>CDC,</w:t>
            </w:r>
            <w:r>
              <w:rPr>
                <w:rFonts w:eastAsiaTheme="minorEastAsia"/>
              </w:rPr>
              <w:t xml:space="preserve"> </w:t>
            </w:r>
            <w:r w:rsidRPr="00990EB7">
              <w:rPr>
                <w:rFonts w:eastAsiaTheme="minorEastAsia"/>
              </w:rPr>
              <w:t>TEP Member, Syndromic Surveillance SME</w:t>
            </w:r>
          </w:p>
        </w:tc>
        <w:tc>
          <w:tcPr>
            <w:tcW w:w="862" w:type="dxa"/>
          </w:tcPr>
          <w:p w14:paraId="21A70183" w14:textId="61E8CA75" w:rsidR="00D46245" w:rsidRPr="00F74788"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143D3862" w14:textId="77777777" w:rsidTr="7E77BC61">
        <w:trPr>
          <w:trHeight w:val="332"/>
        </w:trPr>
        <w:tc>
          <w:tcPr>
            <w:tcW w:w="3637" w:type="dxa"/>
            <w:hideMark/>
          </w:tcPr>
          <w:p w14:paraId="39182A0C"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Rachelle Boulton</w:t>
            </w:r>
          </w:p>
        </w:tc>
        <w:tc>
          <w:tcPr>
            <w:tcW w:w="5666" w:type="dxa"/>
          </w:tcPr>
          <w:p w14:paraId="6F11E114" w14:textId="77777777" w:rsidR="00D46245" w:rsidRPr="00990EB7" w:rsidRDefault="00D46245" w:rsidP="00DB4070">
            <w:pPr>
              <w:rPr>
                <w:rFonts w:eastAsiaTheme="minorEastAsia"/>
                <w:sz w:val="20"/>
                <w:szCs w:val="20"/>
              </w:rPr>
            </w:pPr>
            <w:r w:rsidRPr="00990EB7">
              <w:rPr>
                <w:rFonts w:eastAsiaTheme="minorEastAsia"/>
              </w:rPr>
              <w:t>Utah Dept of Health, TEP Member, Public Health Surveillance SME</w:t>
            </w:r>
          </w:p>
        </w:tc>
        <w:tc>
          <w:tcPr>
            <w:tcW w:w="862" w:type="dxa"/>
          </w:tcPr>
          <w:p w14:paraId="1BF4AA7D" w14:textId="3AABE743" w:rsidR="00D46245" w:rsidRPr="00F74788"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31A8ADEC" w14:textId="77777777" w:rsidTr="7E77BC61">
        <w:trPr>
          <w:trHeight w:val="383"/>
        </w:trPr>
        <w:tc>
          <w:tcPr>
            <w:tcW w:w="3637" w:type="dxa"/>
            <w:hideMark/>
          </w:tcPr>
          <w:p w14:paraId="0BA8B935"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Ray King</w:t>
            </w:r>
          </w:p>
        </w:tc>
        <w:tc>
          <w:tcPr>
            <w:tcW w:w="5666" w:type="dxa"/>
          </w:tcPr>
          <w:p w14:paraId="62D5E32B" w14:textId="77777777" w:rsidR="00D46245" w:rsidRPr="00990EB7" w:rsidRDefault="00D46245" w:rsidP="00DB4070">
            <w:pPr>
              <w:rPr>
                <w:rFonts w:eastAsiaTheme="minorEastAsia"/>
              </w:rPr>
            </w:pPr>
            <w:r w:rsidRPr="00990EB7">
              <w:rPr>
                <w:rFonts w:ascii="Calibri" w:eastAsia="Calibri" w:hAnsi="Calibri" w:cs="Calibri"/>
              </w:rPr>
              <w:t>CDC, TEP Member</w:t>
            </w:r>
            <w:r w:rsidRPr="00990EB7">
              <w:rPr>
                <w:rFonts w:eastAsiaTheme="minorEastAsia"/>
              </w:rPr>
              <w:t>, Childhood obesity SME</w:t>
            </w:r>
          </w:p>
        </w:tc>
        <w:tc>
          <w:tcPr>
            <w:tcW w:w="862" w:type="dxa"/>
          </w:tcPr>
          <w:p w14:paraId="4278DC50"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49FACEF8" w14:textId="77777777" w:rsidTr="7E77BC61">
        <w:trPr>
          <w:trHeight w:val="300"/>
        </w:trPr>
        <w:tc>
          <w:tcPr>
            <w:tcW w:w="3637" w:type="dxa"/>
            <w:hideMark/>
          </w:tcPr>
          <w:p w14:paraId="2F250DCD"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Rishi </w:t>
            </w:r>
            <w:proofErr w:type="spellStart"/>
            <w:r w:rsidRPr="00F74788">
              <w:rPr>
                <w:rFonts w:ascii="Calibri" w:eastAsia="Times New Roman" w:hAnsi="Calibri" w:cs="Calibri"/>
                <w:color w:val="000000"/>
              </w:rPr>
              <w:t>Tarar</w:t>
            </w:r>
            <w:proofErr w:type="spellEnd"/>
          </w:p>
        </w:tc>
        <w:tc>
          <w:tcPr>
            <w:tcW w:w="5666" w:type="dxa"/>
          </w:tcPr>
          <w:p w14:paraId="3B8F4DDC" w14:textId="77777777" w:rsidR="00D46245" w:rsidRPr="00990EB7" w:rsidRDefault="00D46245" w:rsidP="00DB4070">
            <w:pPr>
              <w:rPr>
                <w:rFonts w:eastAsiaTheme="minorEastAsia"/>
                <w:color w:val="000000" w:themeColor="text1"/>
              </w:rPr>
            </w:pPr>
            <w:r w:rsidRPr="00990EB7">
              <w:rPr>
                <w:rFonts w:ascii="Calibri" w:eastAsia="Calibri" w:hAnsi="Calibri" w:cs="Calibri"/>
              </w:rPr>
              <w:t xml:space="preserve">Northrop Grumman, </w:t>
            </w:r>
            <w:r w:rsidRPr="00990EB7">
              <w:rPr>
                <w:rFonts w:eastAsiaTheme="minorEastAsia"/>
                <w:color w:val="000000" w:themeColor="text1"/>
              </w:rPr>
              <w:t>TEP Member,</w:t>
            </w:r>
            <w:r w:rsidRPr="00990EB7">
              <w:rPr>
                <w:rFonts w:ascii="Calibri" w:eastAsia="Calibri" w:hAnsi="Calibri" w:cs="Calibri"/>
              </w:rPr>
              <w:t xml:space="preserve"> Interoperability, triggering, analytics and standards SME</w:t>
            </w:r>
          </w:p>
        </w:tc>
        <w:tc>
          <w:tcPr>
            <w:tcW w:w="862" w:type="dxa"/>
          </w:tcPr>
          <w:p w14:paraId="03AAC957" w14:textId="6FD3B95F" w:rsidR="00D46245" w:rsidRPr="00F74788"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353E850" w14:textId="77777777" w:rsidTr="7E77BC61">
        <w:trPr>
          <w:trHeight w:val="300"/>
        </w:trPr>
        <w:tc>
          <w:tcPr>
            <w:tcW w:w="3637" w:type="dxa"/>
            <w:hideMark/>
          </w:tcPr>
          <w:p w14:paraId="35E2DB0F"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Ryan Mullins</w:t>
            </w:r>
          </w:p>
        </w:tc>
        <w:tc>
          <w:tcPr>
            <w:tcW w:w="5666" w:type="dxa"/>
          </w:tcPr>
          <w:p w14:paraId="5AFA958E" w14:textId="77777777" w:rsidR="00D46245" w:rsidRPr="00990EB7" w:rsidRDefault="00D46245" w:rsidP="00DB4070">
            <w:pPr>
              <w:rPr>
                <w:rFonts w:eastAsiaTheme="minorEastAsia"/>
              </w:rPr>
            </w:pPr>
            <w:r w:rsidRPr="00990EB7">
              <w:rPr>
                <w:rFonts w:ascii="Calibri" w:eastAsia="Calibri" w:hAnsi="Calibri" w:cs="Calibri"/>
              </w:rPr>
              <w:t>Cerner Corporation, TEP Member</w:t>
            </w:r>
          </w:p>
        </w:tc>
        <w:tc>
          <w:tcPr>
            <w:tcW w:w="862" w:type="dxa"/>
          </w:tcPr>
          <w:p w14:paraId="5A4850E3" w14:textId="556436F1" w:rsidR="00D46245" w:rsidRPr="00F74788" w:rsidRDefault="00AE75B8"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B37F0DB" w14:textId="77777777" w:rsidTr="7E77BC61">
        <w:trPr>
          <w:trHeight w:val="300"/>
        </w:trPr>
        <w:tc>
          <w:tcPr>
            <w:tcW w:w="3637" w:type="dxa"/>
            <w:hideMark/>
          </w:tcPr>
          <w:p w14:paraId="6504025A"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Sandy Jones</w:t>
            </w:r>
          </w:p>
        </w:tc>
        <w:tc>
          <w:tcPr>
            <w:tcW w:w="5666" w:type="dxa"/>
          </w:tcPr>
          <w:p w14:paraId="65DB26DC" w14:textId="77777777" w:rsidR="00D46245" w:rsidRPr="00990EB7" w:rsidRDefault="00D46245" w:rsidP="00DB4070">
            <w:pPr>
              <w:rPr>
                <w:rFonts w:eastAsiaTheme="minorEastAsia"/>
                <w:sz w:val="20"/>
                <w:szCs w:val="20"/>
              </w:rPr>
            </w:pPr>
            <w:r w:rsidRPr="00990EB7">
              <w:rPr>
                <w:rFonts w:eastAsiaTheme="minorEastAsia"/>
                <w:color w:val="000000"/>
              </w:rPr>
              <w:t>CDC, TEP Member, Cancer SME</w:t>
            </w:r>
          </w:p>
        </w:tc>
        <w:tc>
          <w:tcPr>
            <w:tcW w:w="862" w:type="dxa"/>
          </w:tcPr>
          <w:p w14:paraId="236EC2E8" w14:textId="77777777" w:rsidR="00D46245" w:rsidRPr="00F74788" w:rsidRDefault="00D46245" w:rsidP="00DB4070">
            <w:pPr>
              <w:rPr>
                <w:rFonts w:ascii="Times New Roman" w:eastAsia="Times New Roman" w:hAnsi="Times New Roman" w:cs="Times New Roman"/>
                <w:sz w:val="20"/>
                <w:szCs w:val="20"/>
              </w:rPr>
            </w:pPr>
          </w:p>
        </w:tc>
      </w:tr>
      <w:tr w:rsidR="7077560D" w14:paraId="4C59D9AF" w14:textId="77777777" w:rsidTr="7E77BC61">
        <w:trPr>
          <w:trHeight w:val="300"/>
        </w:trPr>
        <w:tc>
          <w:tcPr>
            <w:tcW w:w="3637" w:type="dxa"/>
            <w:hideMark/>
          </w:tcPr>
          <w:p w14:paraId="649840AB" w14:textId="5E50E31B" w:rsidR="7077560D" w:rsidRDefault="7077560D" w:rsidP="7077560D">
            <w:pPr>
              <w:rPr>
                <w:rFonts w:ascii="Calibri" w:eastAsia="Times New Roman" w:hAnsi="Calibri" w:cs="Calibri"/>
                <w:color w:val="000000" w:themeColor="text1"/>
              </w:rPr>
            </w:pPr>
            <w:r w:rsidRPr="7077560D">
              <w:rPr>
                <w:rFonts w:ascii="Calibri" w:eastAsia="Times New Roman" w:hAnsi="Calibri" w:cs="Calibri"/>
                <w:color w:val="000000" w:themeColor="text1"/>
              </w:rPr>
              <w:t xml:space="preserve">Samantha Olson </w:t>
            </w:r>
          </w:p>
        </w:tc>
        <w:tc>
          <w:tcPr>
            <w:tcW w:w="5666" w:type="dxa"/>
          </w:tcPr>
          <w:p w14:paraId="754EEF2F" w14:textId="5306E675" w:rsidR="7077560D" w:rsidRDefault="7077560D" w:rsidP="7077560D">
            <w:pPr>
              <w:rPr>
                <w:rFonts w:eastAsiaTheme="minorEastAsia"/>
                <w:color w:val="000000" w:themeColor="text1"/>
              </w:rPr>
            </w:pPr>
            <w:r w:rsidRPr="7077560D">
              <w:rPr>
                <w:rFonts w:eastAsiaTheme="minorEastAsia"/>
                <w:color w:val="000000" w:themeColor="text1"/>
              </w:rPr>
              <w:t>CDC, TEP Member</w:t>
            </w:r>
          </w:p>
        </w:tc>
        <w:tc>
          <w:tcPr>
            <w:tcW w:w="862" w:type="dxa"/>
          </w:tcPr>
          <w:p w14:paraId="003CC0E3" w14:textId="1A1368F9" w:rsidR="7077560D" w:rsidRDefault="7077560D" w:rsidP="7077560D">
            <w:pPr>
              <w:rPr>
                <w:rFonts w:ascii="Times New Roman" w:eastAsia="Times New Roman" w:hAnsi="Times New Roman" w:cs="Times New Roman"/>
                <w:sz w:val="20"/>
                <w:szCs w:val="20"/>
              </w:rPr>
            </w:pPr>
          </w:p>
        </w:tc>
      </w:tr>
      <w:tr w:rsidR="00D46245" w14:paraId="01887770" w14:textId="77777777" w:rsidTr="7E77BC61">
        <w:trPr>
          <w:trHeight w:val="300"/>
        </w:trPr>
        <w:tc>
          <w:tcPr>
            <w:tcW w:w="3637" w:type="dxa"/>
            <w:hideMark/>
          </w:tcPr>
          <w:p w14:paraId="5C1FF2B3" w14:textId="77777777" w:rsidR="00D46245" w:rsidRDefault="00D46245" w:rsidP="00DB4070">
            <w:pPr>
              <w:rPr>
                <w:rFonts w:ascii="Calibri" w:eastAsia="Times New Roman" w:hAnsi="Calibri" w:cs="Calibri"/>
                <w:color w:val="000000" w:themeColor="text1"/>
              </w:rPr>
            </w:pPr>
            <w:r w:rsidRPr="43563CBF">
              <w:rPr>
                <w:rFonts w:ascii="Calibri" w:eastAsia="Times New Roman" w:hAnsi="Calibri" w:cs="Calibri"/>
                <w:color w:val="000000" w:themeColor="text1"/>
              </w:rPr>
              <w:t>Sanjeev Tandon</w:t>
            </w:r>
          </w:p>
        </w:tc>
        <w:tc>
          <w:tcPr>
            <w:tcW w:w="5666" w:type="dxa"/>
          </w:tcPr>
          <w:p w14:paraId="50AEA1A8" w14:textId="77777777" w:rsidR="00D46245" w:rsidRPr="00990EB7" w:rsidRDefault="00D46245" w:rsidP="00DB4070">
            <w:pPr>
              <w:rPr>
                <w:rFonts w:eastAsiaTheme="minorEastAsia"/>
              </w:rPr>
            </w:pPr>
            <w:r w:rsidRPr="00990EB7">
              <w:rPr>
                <w:rFonts w:eastAsiaTheme="minorEastAsia"/>
              </w:rPr>
              <w:t>CDC,</w:t>
            </w:r>
            <w:r w:rsidRPr="00990EB7">
              <w:rPr>
                <w:rFonts w:ascii="Calibri" w:eastAsia="Calibri" w:hAnsi="Calibri" w:cs="Calibri"/>
              </w:rPr>
              <w:t xml:space="preserve"> TEP Member</w:t>
            </w:r>
          </w:p>
        </w:tc>
        <w:tc>
          <w:tcPr>
            <w:tcW w:w="862" w:type="dxa"/>
          </w:tcPr>
          <w:p w14:paraId="567C81B2" w14:textId="287B6F05" w:rsidR="00D46245"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6E33C61E" w14:textId="77777777" w:rsidTr="7E77BC61">
        <w:trPr>
          <w:trHeight w:val="293"/>
        </w:trPr>
        <w:tc>
          <w:tcPr>
            <w:tcW w:w="3637" w:type="dxa"/>
            <w:hideMark/>
          </w:tcPr>
          <w:p w14:paraId="6B5ABB22"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Sara Johnston</w:t>
            </w:r>
          </w:p>
        </w:tc>
        <w:tc>
          <w:tcPr>
            <w:tcW w:w="5666" w:type="dxa"/>
          </w:tcPr>
          <w:p w14:paraId="12C9F114" w14:textId="77777777" w:rsidR="00D46245" w:rsidRPr="00990EB7" w:rsidRDefault="00D46245" w:rsidP="00DB4070">
            <w:pPr>
              <w:rPr>
                <w:rFonts w:eastAsiaTheme="minorEastAsia"/>
              </w:rPr>
            </w:pPr>
            <w:r w:rsidRPr="00990EB7">
              <w:rPr>
                <w:rFonts w:ascii="Calibri" w:eastAsia="Calibri" w:hAnsi="Calibri" w:cs="Calibri"/>
              </w:rPr>
              <w:t>CDC, TEP Member</w:t>
            </w:r>
          </w:p>
        </w:tc>
        <w:tc>
          <w:tcPr>
            <w:tcW w:w="862" w:type="dxa"/>
          </w:tcPr>
          <w:p w14:paraId="683256AB"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4456E32A" w14:textId="77777777" w:rsidTr="7E77BC61">
        <w:trPr>
          <w:trHeight w:val="300"/>
        </w:trPr>
        <w:tc>
          <w:tcPr>
            <w:tcW w:w="3637" w:type="dxa"/>
            <w:hideMark/>
          </w:tcPr>
          <w:p w14:paraId="53447198"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Scott Gordon</w:t>
            </w:r>
          </w:p>
        </w:tc>
        <w:tc>
          <w:tcPr>
            <w:tcW w:w="5666" w:type="dxa"/>
          </w:tcPr>
          <w:p w14:paraId="03C6C870" w14:textId="77777777" w:rsidR="00D46245" w:rsidRPr="00990EB7" w:rsidRDefault="00D46245" w:rsidP="00DB4070">
            <w:pPr>
              <w:rPr>
                <w:rFonts w:eastAsiaTheme="minorEastAsia"/>
              </w:rPr>
            </w:pPr>
            <w:r w:rsidRPr="00990EB7">
              <w:rPr>
                <w:rFonts w:eastAsiaTheme="minorEastAsia"/>
              </w:rPr>
              <w:t>FDA/CDER, TEP Member</w:t>
            </w:r>
          </w:p>
        </w:tc>
        <w:tc>
          <w:tcPr>
            <w:tcW w:w="862" w:type="dxa"/>
          </w:tcPr>
          <w:p w14:paraId="7C041998"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1945BE5C" w14:textId="77777777" w:rsidTr="7E77BC61">
        <w:trPr>
          <w:trHeight w:val="300"/>
        </w:trPr>
        <w:tc>
          <w:tcPr>
            <w:tcW w:w="3637" w:type="dxa"/>
            <w:hideMark/>
          </w:tcPr>
          <w:p w14:paraId="5455A157" w14:textId="77777777" w:rsidR="00D46245" w:rsidRPr="00F74788" w:rsidRDefault="00D46245" w:rsidP="00DB4070">
            <w:pPr>
              <w:rPr>
                <w:rFonts w:ascii="Calibri" w:eastAsia="Times New Roman" w:hAnsi="Calibri" w:cs="Calibri"/>
                <w:color w:val="000000"/>
              </w:rPr>
            </w:pPr>
            <w:proofErr w:type="spellStart"/>
            <w:r w:rsidRPr="00F74788">
              <w:rPr>
                <w:rFonts w:ascii="Calibri" w:eastAsia="Times New Roman" w:hAnsi="Calibri" w:cs="Calibri"/>
                <w:color w:val="000000"/>
              </w:rPr>
              <w:t>Serban</w:t>
            </w:r>
            <w:proofErr w:type="spellEnd"/>
            <w:r w:rsidRPr="00F74788">
              <w:rPr>
                <w:rFonts w:ascii="Calibri" w:eastAsia="Times New Roman" w:hAnsi="Calibri" w:cs="Calibri"/>
                <w:color w:val="000000"/>
              </w:rPr>
              <w:t xml:space="preserve"> </w:t>
            </w:r>
            <w:proofErr w:type="spellStart"/>
            <w:r w:rsidRPr="00F74788">
              <w:rPr>
                <w:rFonts w:ascii="Calibri" w:eastAsia="Times New Roman" w:hAnsi="Calibri" w:cs="Calibri"/>
                <w:color w:val="000000"/>
              </w:rPr>
              <w:t>Negoita</w:t>
            </w:r>
            <w:proofErr w:type="spellEnd"/>
          </w:p>
        </w:tc>
        <w:tc>
          <w:tcPr>
            <w:tcW w:w="5666" w:type="dxa"/>
          </w:tcPr>
          <w:p w14:paraId="741B73B3" w14:textId="77777777" w:rsidR="00D46245" w:rsidRPr="00990EB7" w:rsidRDefault="00D46245" w:rsidP="00DB4070">
            <w:pPr>
              <w:rPr>
                <w:rFonts w:eastAsiaTheme="minorEastAsia"/>
                <w:sz w:val="20"/>
                <w:szCs w:val="20"/>
              </w:rPr>
            </w:pPr>
            <w:r w:rsidRPr="00990EB7">
              <w:rPr>
                <w:rFonts w:ascii="Calibri" w:eastAsia="Calibri" w:hAnsi="Calibri" w:cs="Calibri"/>
              </w:rPr>
              <w:t>NCI/SEER,</w:t>
            </w:r>
            <w:r>
              <w:rPr>
                <w:rFonts w:ascii="Calibri" w:eastAsia="Calibri" w:hAnsi="Calibri" w:cs="Calibri"/>
              </w:rPr>
              <w:t xml:space="preserve"> </w:t>
            </w:r>
            <w:r w:rsidRPr="00990EB7">
              <w:rPr>
                <w:rFonts w:ascii="Calibri" w:eastAsia="Calibri" w:hAnsi="Calibri" w:cs="Calibri"/>
              </w:rPr>
              <w:t>TEP Member</w:t>
            </w:r>
            <w:r w:rsidRPr="00990EB7">
              <w:rPr>
                <w:rFonts w:eastAsiaTheme="minorEastAsia"/>
              </w:rPr>
              <w:t>,</w:t>
            </w:r>
            <w:r>
              <w:rPr>
                <w:rFonts w:eastAsiaTheme="minorEastAsia"/>
              </w:rPr>
              <w:t xml:space="preserve"> </w:t>
            </w:r>
            <w:r w:rsidRPr="00990EB7">
              <w:rPr>
                <w:rFonts w:eastAsiaTheme="minorEastAsia"/>
              </w:rPr>
              <w:t>Cancer registries SME</w:t>
            </w:r>
          </w:p>
        </w:tc>
        <w:tc>
          <w:tcPr>
            <w:tcW w:w="862" w:type="dxa"/>
          </w:tcPr>
          <w:p w14:paraId="5C3285D9" w14:textId="5B886957" w:rsidR="00D46245" w:rsidRPr="00F74788" w:rsidRDefault="00C74DD3"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7AFE0420" w14:paraId="5B4536C9" w14:textId="77777777" w:rsidTr="7E77BC61">
        <w:trPr>
          <w:trHeight w:val="300"/>
        </w:trPr>
        <w:tc>
          <w:tcPr>
            <w:tcW w:w="3637" w:type="dxa"/>
            <w:hideMark/>
          </w:tcPr>
          <w:p w14:paraId="77AA2DED" w14:textId="113BDF34" w:rsidR="7AFE0420" w:rsidRDefault="7AFE0420" w:rsidP="7AFE0420">
            <w:pPr>
              <w:rPr>
                <w:rFonts w:ascii="Calibri" w:eastAsia="Times New Roman" w:hAnsi="Calibri" w:cs="Calibri"/>
                <w:color w:val="000000" w:themeColor="text1"/>
              </w:rPr>
            </w:pPr>
            <w:r w:rsidRPr="7AFE0420">
              <w:rPr>
                <w:rFonts w:ascii="Calibri" w:eastAsia="Times New Roman" w:hAnsi="Calibri" w:cs="Calibri"/>
                <w:color w:val="000000" w:themeColor="text1"/>
              </w:rPr>
              <w:t>Shin Kin</w:t>
            </w:r>
          </w:p>
        </w:tc>
        <w:tc>
          <w:tcPr>
            <w:tcW w:w="5666" w:type="dxa"/>
          </w:tcPr>
          <w:p w14:paraId="4411933F" w14:textId="1FCD7CED" w:rsidR="7AFE0420" w:rsidRDefault="7AFE0420" w:rsidP="7AFE0420">
            <w:pPr>
              <w:rPr>
                <w:rFonts w:ascii="Calibri" w:eastAsia="Calibri" w:hAnsi="Calibri" w:cs="Calibri"/>
              </w:rPr>
            </w:pPr>
            <w:r w:rsidRPr="7AFE0420">
              <w:rPr>
                <w:rFonts w:ascii="Calibri" w:eastAsia="Calibri" w:hAnsi="Calibri" w:cs="Calibri"/>
              </w:rPr>
              <w:t>CDC, TEP Member, Hepatitis SME</w:t>
            </w:r>
          </w:p>
        </w:tc>
        <w:tc>
          <w:tcPr>
            <w:tcW w:w="862" w:type="dxa"/>
          </w:tcPr>
          <w:p w14:paraId="0C7D0734" w14:textId="5A741D30" w:rsidR="7AFE0420"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7AFE0420" w14:paraId="496C29D1" w14:textId="77777777" w:rsidTr="7E77BC61">
        <w:trPr>
          <w:trHeight w:val="300"/>
        </w:trPr>
        <w:tc>
          <w:tcPr>
            <w:tcW w:w="3637" w:type="dxa"/>
            <w:hideMark/>
          </w:tcPr>
          <w:p w14:paraId="6A37D84A" w14:textId="6B88400B" w:rsidR="7AFE0420" w:rsidRDefault="7AFE0420" w:rsidP="7AFE0420">
            <w:pPr>
              <w:rPr>
                <w:rFonts w:ascii="Calibri" w:eastAsia="Times New Roman" w:hAnsi="Calibri" w:cs="Calibri"/>
                <w:color w:val="000000" w:themeColor="text1"/>
              </w:rPr>
            </w:pPr>
            <w:proofErr w:type="spellStart"/>
            <w:r w:rsidRPr="7AFE0420">
              <w:rPr>
                <w:rFonts w:ascii="Calibri" w:eastAsia="Times New Roman" w:hAnsi="Calibri" w:cs="Calibri"/>
                <w:color w:val="000000" w:themeColor="text1"/>
              </w:rPr>
              <w:t>Solad</w:t>
            </w:r>
            <w:proofErr w:type="spellEnd"/>
            <w:r w:rsidRPr="7AFE0420">
              <w:rPr>
                <w:rFonts w:ascii="Calibri" w:eastAsia="Times New Roman" w:hAnsi="Calibri" w:cs="Calibri"/>
                <w:color w:val="000000" w:themeColor="text1"/>
              </w:rPr>
              <w:t xml:space="preserve"> </w:t>
            </w:r>
            <w:proofErr w:type="spellStart"/>
            <w:r w:rsidRPr="7AFE0420">
              <w:rPr>
                <w:rFonts w:ascii="Calibri" w:eastAsia="Times New Roman" w:hAnsi="Calibri" w:cs="Calibri"/>
                <w:color w:val="000000" w:themeColor="text1"/>
              </w:rPr>
              <w:t>Youheni</w:t>
            </w:r>
            <w:proofErr w:type="spellEnd"/>
          </w:p>
        </w:tc>
        <w:tc>
          <w:tcPr>
            <w:tcW w:w="5666" w:type="dxa"/>
          </w:tcPr>
          <w:p w14:paraId="645EA4AA" w14:textId="75CECD3E" w:rsidR="7AFE0420" w:rsidRDefault="7AFE0420" w:rsidP="7AFE0420">
            <w:pPr>
              <w:rPr>
                <w:rFonts w:ascii="Calibri" w:eastAsia="Calibri" w:hAnsi="Calibri" w:cs="Calibri"/>
              </w:rPr>
            </w:pPr>
            <w:r w:rsidRPr="7AFE0420">
              <w:rPr>
                <w:rFonts w:ascii="Calibri" w:eastAsia="Calibri" w:hAnsi="Calibri" w:cs="Calibri"/>
              </w:rPr>
              <w:t>TEP Member</w:t>
            </w:r>
          </w:p>
        </w:tc>
        <w:tc>
          <w:tcPr>
            <w:tcW w:w="862" w:type="dxa"/>
          </w:tcPr>
          <w:p w14:paraId="225ECF5E" w14:textId="466FAC56" w:rsidR="7AFE0420"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4A8BD271" w14:textId="77777777" w:rsidTr="7E77BC61">
        <w:trPr>
          <w:trHeight w:val="300"/>
        </w:trPr>
        <w:tc>
          <w:tcPr>
            <w:tcW w:w="3637" w:type="dxa"/>
            <w:hideMark/>
          </w:tcPr>
          <w:p w14:paraId="23A491CF"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lastRenderedPageBreak/>
              <w:t>Stephanie Garcia</w:t>
            </w:r>
          </w:p>
        </w:tc>
        <w:tc>
          <w:tcPr>
            <w:tcW w:w="5666" w:type="dxa"/>
          </w:tcPr>
          <w:p w14:paraId="7B7A897D" w14:textId="77777777" w:rsidR="00D46245" w:rsidRPr="00990EB7" w:rsidRDefault="00D46245" w:rsidP="00DB4070">
            <w:pPr>
              <w:rPr>
                <w:rFonts w:eastAsiaTheme="minorEastAsia"/>
                <w:sz w:val="20"/>
                <w:szCs w:val="20"/>
              </w:rPr>
            </w:pPr>
            <w:r w:rsidRPr="00990EB7">
              <w:rPr>
                <w:rFonts w:eastAsiaTheme="minorEastAsia"/>
                <w:color w:val="000000"/>
              </w:rPr>
              <w:t>ONC,</w:t>
            </w:r>
            <w:r w:rsidRPr="00990EB7">
              <w:rPr>
                <w:rFonts w:ascii="Calibri" w:eastAsia="Calibri" w:hAnsi="Calibri" w:cs="Calibri"/>
              </w:rPr>
              <w:t xml:space="preserve"> TEP Member,</w:t>
            </w:r>
            <w:r w:rsidRPr="00990EB7">
              <w:rPr>
                <w:rFonts w:eastAsiaTheme="minorEastAsia"/>
                <w:color w:val="000000"/>
              </w:rPr>
              <w:t xml:space="preserve"> PCOR Portfolio SME</w:t>
            </w:r>
          </w:p>
        </w:tc>
        <w:tc>
          <w:tcPr>
            <w:tcW w:w="862" w:type="dxa"/>
          </w:tcPr>
          <w:p w14:paraId="26F971B4" w14:textId="60D37275" w:rsidR="00D46245" w:rsidRPr="00F74788" w:rsidRDefault="00EB31B3"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D062FD8" w14:textId="77777777" w:rsidTr="7E77BC61">
        <w:trPr>
          <w:trHeight w:val="300"/>
        </w:trPr>
        <w:tc>
          <w:tcPr>
            <w:tcW w:w="3637" w:type="dxa"/>
            <w:hideMark/>
          </w:tcPr>
          <w:p w14:paraId="711520E6"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Steve Bernstein</w:t>
            </w:r>
          </w:p>
        </w:tc>
        <w:tc>
          <w:tcPr>
            <w:tcW w:w="5666" w:type="dxa"/>
          </w:tcPr>
          <w:p w14:paraId="529C0E51"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AHRQ/CEPI,</w:t>
            </w:r>
            <w:r>
              <w:rPr>
                <w:rFonts w:eastAsiaTheme="minorEastAsia"/>
                <w:color w:val="000000" w:themeColor="text1"/>
              </w:rPr>
              <w:t xml:space="preserve"> </w:t>
            </w:r>
            <w:r w:rsidRPr="00990EB7">
              <w:rPr>
                <w:rFonts w:eastAsiaTheme="minorEastAsia"/>
                <w:color w:val="000000" w:themeColor="text1"/>
              </w:rPr>
              <w:t>TEP Member</w:t>
            </w:r>
          </w:p>
        </w:tc>
        <w:tc>
          <w:tcPr>
            <w:tcW w:w="862" w:type="dxa"/>
          </w:tcPr>
          <w:p w14:paraId="47DE0F85"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3458A9A3" w14:textId="77777777" w:rsidTr="7E77BC61">
        <w:trPr>
          <w:trHeight w:val="300"/>
        </w:trPr>
        <w:tc>
          <w:tcPr>
            <w:tcW w:w="3637" w:type="dxa"/>
            <w:hideMark/>
          </w:tcPr>
          <w:p w14:paraId="616632BB" w14:textId="77777777" w:rsidR="00D46245" w:rsidRPr="00F74788" w:rsidRDefault="00D46245" w:rsidP="00DB4070">
            <w:pPr>
              <w:rPr>
                <w:rFonts w:ascii="Calibri" w:eastAsia="Times New Roman" w:hAnsi="Calibri" w:cs="Calibri"/>
                <w:color w:val="000000" w:themeColor="text1"/>
              </w:rPr>
            </w:pPr>
            <w:r w:rsidRPr="1A1045FF">
              <w:rPr>
                <w:rFonts w:ascii="Calibri" w:eastAsia="Times New Roman" w:hAnsi="Calibri" w:cs="Calibri"/>
                <w:color w:val="000000" w:themeColor="text1"/>
              </w:rPr>
              <w:t>Steve Eichner</w:t>
            </w:r>
          </w:p>
        </w:tc>
        <w:tc>
          <w:tcPr>
            <w:tcW w:w="5666" w:type="dxa"/>
          </w:tcPr>
          <w:p w14:paraId="28B511CB" w14:textId="77777777" w:rsidR="00D46245" w:rsidRPr="00990EB7" w:rsidRDefault="00D46245" w:rsidP="00DB4070">
            <w:pPr>
              <w:rPr>
                <w:rFonts w:eastAsiaTheme="minorEastAsia"/>
                <w:color w:val="000000" w:themeColor="text1"/>
              </w:rPr>
            </w:pPr>
            <w:r w:rsidRPr="00990EB7">
              <w:rPr>
                <w:rFonts w:ascii="Calibri" w:eastAsia="Calibri" w:hAnsi="Calibri" w:cs="Calibri"/>
              </w:rPr>
              <w:t xml:space="preserve">Texas Department of State Health Services, </w:t>
            </w:r>
            <w:r w:rsidRPr="00990EB7">
              <w:rPr>
                <w:rFonts w:eastAsiaTheme="minorEastAsia"/>
                <w:color w:val="000000" w:themeColor="text1"/>
              </w:rPr>
              <w:t>TEP Member, I</w:t>
            </w:r>
            <w:r w:rsidRPr="00990EB7">
              <w:rPr>
                <w:rFonts w:ascii="Calibri" w:eastAsia="Calibri" w:hAnsi="Calibri" w:cs="Calibri"/>
              </w:rPr>
              <w:t>nteroperability of data systems SME</w:t>
            </w:r>
          </w:p>
        </w:tc>
        <w:tc>
          <w:tcPr>
            <w:tcW w:w="862" w:type="dxa"/>
          </w:tcPr>
          <w:p w14:paraId="457854C3"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0AFC2D1D" w14:textId="77777777" w:rsidTr="7E77BC61">
        <w:trPr>
          <w:trHeight w:val="300"/>
        </w:trPr>
        <w:tc>
          <w:tcPr>
            <w:tcW w:w="3637" w:type="dxa"/>
            <w:hideMark/>
          </w:tcPr>
          <w:p w14:paraId="4870A22A"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Stuart </w:t>
            </w:r>
            <w:proofErr w:type="spellStart"/>
            <w:r w:rsidRPr="00F74788">
              <w:rPr>
                <w:rFonts w:ascii="Calibri" w:eastAsia="Times New Roman" w:hAnsi="Calibri" w:cs="Calibri"/>
                <w:color w:val="000000"/>
              </w:rPr>
              <w:t>Myerburg</w:t>
            </w:r>
            <w:proofErr w:type="spellEnd"/>
          </w:p>
        </w:tc>
        <w:tc>
          <w:tcPr>
            <w:tcW w:w="5666" w:type="dxa"/>
          </w:tcPr>
          <w:p w14:paraId="2409F7D5" w14:textId="77777777" w:rsidR="00D46245" w:rsidRPr="00990EB7" w:rsidRDefault="00D46245" w:rsidP="00DB4070">
            <w:pPr>
              <w:rPr>
                <w:rFonts w:eastAsiaTheme="minorEastAsia"/>
                <w:sz w:val="20"/>
                <w:szCs w:val="20"/>
              </w:rPr>
            </w:pPr>
            <w:r w:rsidRPr="00990EB7">
              <w:rPr>
                <w:rFonts w:eastAsiaTheme="minorEastAsia"/>
                <w:color w:val="000000"/>
              </w:rPr>
              <w:t>CDC- NCIRD,</w:t>
            </w:r>
            <w:r>
              <w:rPr>
                <w:rFonts w:eastAsiaTheme="minorEastAsia"/>
                <w:color w:val="000000"/>
              </w:rPr>
              <w:t xml:space="preserve"> </w:t>
            </w:r>
            <w:r w:rsidRPr="00990EB7">
              <w:rPr>
                <w:rFonts w:eastAsiaTheme="minorEastAsia"/>
                <w:color w:val="000000"/>
              </w:rPr>
              <w:t>TEP Member, Immunizations SME</w:t>
            </w:r>
          </w:p>
        </w:tc>
        <w:tc>
          <w:tcPr>
            <w:tcW w:w="862" w:type="dxa"/>
          </w:tcPr>
          <w:p w14:paraId="2D75604D" w14:textId="225ECFE3" w:rsidR="00D46245" w:rsidRPr="00F74788"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14:paraId="213172B5" w14:textId="77777777" w:rsidTr="7E77BC61">
        <w:trPr>
          <w:trHeight w:val="383"/>
        </w:trPr>
        <w:tc>
          <w:tcPr>
            <w:tcW w:w="3637" w:type="dxa"/>
            <w:hideMark/>
          </w:tcPr>
          <w:p w14:paraId="075B5B6D" w14:textId="79B0FBE6" w:rsidR="00D46245" w:rsidRDefault="7AFE0420" w:rsidP="7AFE0420">
            <w:pPr>
              <w:rPr>
                <w:rFonts w:ascii="Calibri" w:eastAsia="Times New Roman" w:hAnsi="Calibri" w:cs="Calibri"/>
                <w:color w:val="000000" w:themeColor="text1"/>
              </w:rPr>
            </w:pPr>
            <w:r w:rsidRPr="7AFE0420">
              <w:rPr>
                <w:rFonts w:ascii="Calibri" w:eastAsia="Times New Roman" w:hAnsi="Calibri" w:cs="Calibri"/>
                <w:color w:val="000000" w:themeColor="text1"/>
              </w:rPr>
              <w:t>Sumana Nagaraj</w:t>
            </w:r>
          </w:p>
        </w:tc>
        <w:tc>
          <w:tcPr>
            <w:tcW w:w="5666" w:type="dxa"/>
          </w:tcPr>
          <w:p w14:paraId="56CF0650" w14:textId="77777777" w:rsidR="00D46245" w:rsidRPr="00990EB7" w:rsidRDefault="00D46245" w:rsidP="00DB4070">
            <w:pPr>
              <w:rPr>
                <w:rFonts w:eastAsiaTheme="minorEastAsia"/>
                <w:sz w:val="20"/>
                <w:szCs w:val="20"/>
              </w:rPr>
            </w:pPr>
            <w:r w:rsidRPr="00990EB7">
              <w:rPr>
                <w:rFonts w:eastAsiaTheme="minorEastAsia"/>
              </w:rPr>
              <w:t>NC Cancer Registry,</w:t>
            </w:r>
            <w:r w:rsidRPr="00990EB7">
              <w:rPr>
                <w:rFonts w:ascii="Calibri" w:eastAsia="Calibri" w:hAnsi="Calibri" w:cs="Calibri"/>
              </w:rPr>
              <w:t xml:space="preserve"> TEP Member, Cancer registries SME</w:t>
            </w:r>
          </w:p>
        </w:tc>
        <w:tc>
          <w:tcPr>
            <w:tcW w:w="862" w:type="dxa"/>
          </w:tcPr>
          <w:p w14:paraId="5F322139" w14:textId="2A59EC5E" w:rsidR="00D46245" w:rsidRDefault="00A91696"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7AFE0420" w14:paraId="39EF9091" w14:textId="77777777" w:rsidTr="7E77BC61">
        <w:trPr>
          <w:trHeight w:val="383"/>
        </w:trPr>
        <w:tc>
          <w:tcPr>
            <w:tcW w:w="3637" w:type="dxa"/>
            <w:hideMark/>
          </w:tcPr>
          <w:p w14:paraId="53F8344D" w14:textId="0E30A0DB" w:rsidR="7AFE0420" w:rsidRDefault="7AFE0420" w:rsidP="7AFE0420">
            <w:pPr>
              <w:rPr>
                <w:rFonts w:ascii="Calibri" w:eastAsia="Times New Roman" w:hAnsi="Calibri" w:cs="Calibri"/>
                <w:color w:val="000000" w:themeColor="text1"/>
              </w:rPr>
            </w:pPr>
            <w:r w:rsidRPr="7AFE0420">
              <w:rPr>
                <w:rFonts w:ascii="Calibri" w:eastAsia="Times New Roman" w:hAnsi="Calibri" w:cs="Calibri"/>
                <w:color w:val="000000" w:themeColor="text1"/>
              </w:rPr>
              <w:t>Sunanda McGarvey</w:t>
            </w:r>
          </w:p>
        </w:tc>
        <w:tc>
          <w:tcPr>
            <w:tcW w:w="5666" w:type="dxa"/>
          </w:tcPr>
          <w:p w14:paraId="2C698A1E" w14:textId="3BE132B4" w:rsidR="7AFE0420" w:rsidRDefault="7E77BC61" w:rsidP="7E77BC61">
            <w:pPr>
              <w:rPr>
                <w:rFonts w:eastAsiaTheme="minorEastAsia"/>
              </w:rPr>
            </w:pPr>
            <w:r w:rsidRPr="7E77BC61">
              <w:rPr>
                <w:rFonts w:eastAsiaTheme="minorEastAsia"/>
              </w:rPr>
              <w:t>TEP Member</w:t>
            </w:r>
          </w:p>
        </w:tc>
        <w:tc>
          <w:tcPr>
            <w:tcW w:w="862" w:type="dxa"/>
          </w:tcPr>
          <w:p w14:paraId="4BF47EF4" w14:textId="70C53077" w:rsidR="7AFE0420" w:rsidRDefault="7AFE0420" w:rsidP="7AFE0420">
            <w:pPr>
              <w:rPr>
                <w:rFonts w:ascii="Times New Roman" w:eastAsia="Times New Roman" w:hAnsi="Times New Roman" w:cs="Times New Roman"/>
                <w:sz w:val="20"/>
                <w:szCs w:val="20"/>
              </w:rPr>
            </w:pPr>
            <w:r w:rsidRPr="7AFE0420">
              <w:rPr>
                <w:rFonts w:ascii="Times New Roman" w:eastAsia="Times New Roman" w:hAnsi="Times New Roman" w:cs="Times New Roman"/>
                <w:sz w:val="20"/>
                <w:szCs w:val="20"/>
              </w:rPr>
              <w:t>X</w:t>
            </w:r>
          </w:p>
        </w:tc>
      </w:tr>
      <w:tr w:rsidR="00D46245" w:rsidRPr="00F74788" w14:paraId="1D44F8FF" w14:textId="77777777" w:rsidTr="7E77BC61">
        <w:trPr>
          <w:trHeight w:val="323"/>
        </w:trPr>
        <w:tc>
          <w:tcPr>
            <w:tcW w:w="3637" w:type="dxa"/>
            <w:hideMark/>
          </w:tcPr>
          <w:p w14:paraId="010A4BEB"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Tamara Hennessy-Burt</w:t>
            </w:r>
          </w:p>
        </w:tc>
        <w:tc>
          <w:tcPr>
            <w:tcW w:w="5666" w:type="dxa"/>
          </w:tcPr>
          <w:p w14:paraId="030F38C3" w14:textId="77777777" w:rsidR="00D46245" w:rsidRPr="00990EB7" w:rsidRDefault="00D46245" w:rsidP="00DB4070">
            <w:pPr>
              <w:rPr>
                <w:rFonts w:eastAsiaTheme="minorEastAsia"/>
              </w:rPr>
            </w:pPr>
            <w:r w:rsidRPr="00990EB7">
              <w:rPr>
                <w:rFonts w:eastAsiaTheme="minorEastAsia"/>
              </w:rPr>
              <w:t>California Dept OF Public Health, TEP Member, Health Data and Exchange Standards SME</w:t>
            </w:r>
          </w:p>
        </w:tc>
        <w:tc>
          <w:tcPr>
            <w:tcW w:w="862" w:type="dxa"/>
          </w:tcPr>
          <w:p w14:paraId="7A0141C4" w14:textId="77777777" w:rsidR="00D46245" w:rsidRPr="00F74788" w:rsidRDefault="00D46245" w:rsidP="00DB4070">
            <w:pPr>
              <w:rPr>
                <w:rFonts w:ascii="Times New Roman" w:eastAsia="Times New Roman" w:hAnsi="Times New Roman" w:cs="Times New Roman"/>
                <w:sz w:val="20"/>
                <w:szCs w:val="20"/>
              </w:rPr>
            </w:pPr>
          </w:p>
        </w:tc>
      </w:tr>
      <w:tr w:rsidR="00D46245" w14:paraId="6B0C3A71" w14:textId="77777777" w:rsidTr="7E77BC61">
        <w:trPr>
          <w:trHeight w:val="338"/>
        </w:trPr>
        <w:tc>
          <w:tcPr>
            <w:tcW w:w="3637" w:type="dxa"/>
            <w:hideMark/>
          </w:tcPr>
          <w:p w14:paraId="7A111272" w14:textId="77777777" w:rsidR="00D46245" w:rsidRDefault="00D46245" w:rsidP="00DB4070">
            <w:pPr>
              <w:rPr>
                <w:rFonts w:ascii="Calibri" w:eastAsia="Times New Roman" w:hAnsi="Calibri" w:cs="Calibri"/>
                <w:color w:val="000000" w:themeColor="text1"/>
              </w:rPr>
            </w:pPr>
            <w:r w:rsidRPr="1A1045FF">
              <w:rPr>
                <w:rFonts w:ascii="Calibri" w:eastAsia="Times New Roman" w:hAnsi="Calibri" w:cs="Calibri"/>
                <w:color w:val="000000" w:themeColor="text1"/>
              </w:rPr>
              <w:t>Taylor Mann</w:t>
            </w:r>
          </w:p>
        </w:tc>
        <w:tc>
          <w:tcPr>
            <w:tcW w:w="5666" w:type="dxa"/>
          </w:tcPr>
          <w:p w14:paraId="7BFD8803" w14:textId="77777777" w:rsidR="00D46245" w:rsidRPr="00990EB7" w:rsidRDefault="00D46245" w:rsidP="00DB4070">
            <w:pPr>
              <w:rPr>
                <w:rFonts w:eastAsiaTheme="minorEastAsia"/>
              </w:rPr>
            </w:pPr>
            <w:r w:rsidRPr="585250A8">
              <w:rPr>
                <w:rFonts w:eastAsiaTheme="minorEastAsia"/>
              </w:rPr>
              <w:t>CDC, TEP Member</w:t>
            </w:r>
          </w:p>
        </w:tc>
        <w:tc>
          <w:tcPr>
            <w:tcW w:w="862" w:type="dxa"/>
          </w:tcPr>
          <w:p w14:paraId="4857CACF" w14:textId="77777777" w:rsidR="00D46245" w:rsidRDefault="00D46245" w:rsidP="00DB4070">
            <w:pPr>
              <w:rPr>
                <w:rFonts w:ascii="Times New Roman" w:eastAsia="Times New Roman" w:hAnsi="Times New Roman" w:cs="Times New Roman"/>
                <w:sz w:val="20"/>
                <w:szCs w:val="20"/>
              </w:rPr>
            </w:pPr>
          </w:p>
        </w:tc>
      </w:tr>
      <w:tr w:rsidR="00D46245" w:rsidRPr="00F74788" w14:paraId="1F03392D" w14:textId="77777777" w:rsidTr="7E77BC61">
        <w:trPr>
          <w:trHeight w:val="368"/>
        </w:trPr>
        <w:tc>
          <w:tcPr>
            <w:tcW w:w="3637" w:type="dxa"/>
            <w:hideMark/>
          </w:tcPr>
          <w:p w14:paraId="4F2AF9AF"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Tushar Malhotra</w:t>
            </w:r>
          </w:p>
        </w:tc>
        <w:tc>
          <w:tcPr>
            <w:tcW w:w="5666" w:type="dxa"/>
          </w:tcPr>
          <w:p w14:paraId="3EB9997F" w14:textId="77777777" w:rsidR="00D46245" w:rsidRPr="00990EB7" w:rsidRDefault="00D46245" w:rsidP="00DB4070">
            <w:pPr>
              <w:rPr>
                <w:rFonts w:eastAsiaTheme="minorEastAsia"/>
              </w:rPr>
            </w:pPr>
            <w:r w:rsidRPr="00990EB7">
              <w:rPr>
                <w:rFonts w:eastAsiaTheme="minorEastAsia"/>
              </w:rPr>
              <w:t>EClinicalWorks, TEP member, Health Data &amp;Terminology standards SME</w:t>
            </w:r>
          </w:p>
        </w:tc>
        <w:tc>
          <w:tcPr>
            <w:tcW w:w="862" w:type="dxa"/>
          </w:tcPr>
          <w:p w14:paraId="71427EB1" w14:textId="22CD61EA" w:rsidR="00D46245" w:rsidRPr="00F74788" w:rsidRDefault="006A2BEB"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03A0EE05" w14:textId="77777777" w:rsidTr="7E77BC61">
        <w:trPr>
          <w:trHeight w:val="300"/>
        </w:trPr>
        <w:tc>
          <w:tcPr>
            <w:tcW w:w="3637" w:type="dxa"/>
            <w:hideMark/>
          </w:tcPr>
          <w:p w14:paraId="59B523FA"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Viet Nguyen</w:t>
            </w:r>
          </w:p>
        </w:tc>
        <w:tc>
          <w:tcPr>
            <w:tcW w:w="5666" w:type="dxa"/>
          </w:tcPr>
          <w:p w14:paraId="1532033E" w14:textId="77777777" w:rsidR="00D46245" w:rsidRPr="00990EB7" w:rsidRDefault="00D46245" w:rsidP="00DB4070">
            <w:pPr>
              <w:rPr>
                <w:rFonts w:eastAsiaTheme="minorEastAsia"/>
                <w:sz w:val="20"/>
                <w:szCs w:val="20"/>
              </w:rPr>
            </w:pPr>
            <w:proofErr w:type="spellStart"/>
            <w:r w:rsidRPr="00990EB7">
              <w:rPr>
                <w:rFonts w:ascii="Calibri" w:eastAsia="Calibri" w:hAnsi="Calibri" w:cs="Calibri"/>
              </w:rPr>
              <w:t>Stratametrics</w:t>
            </w:r>
            <w:proofErr w:type="spellEnd"/>
            <w:r w:rsidRPr="00990EB7">
              <w:rPr>
                <w:rFonts w:ascii="Calibri" w:eastAsia="Calibri" w:hAnsi="Calibri" w:cs="Calibri"/>
              </w:rPr>
              <w:t xml:space="preserve"> LLC,</w:t>
            </w:r>
            <w:r>
              <w:rPr>
                <w:rFonts w:ascii="Calibri" w:eastAsia="Calibri" w:hAnsi="Calibri" w:cs="Calibri"/>
              </w:rPr>
              <w:t xml:space="preserve"> </w:t>
            </w:r>
            <w:r w:rsidRPr="00990EB7">
              <w:rPr>
                <w:rFonts w:ascii="Calibri" w:eastAsia="Calibri" w:hAnsi="Calibri" w:cs="Calibri"/>
              </w:rPr>
              <w:t>TEP Member</w:t>
            </w:r>
            <w:r w:rsidRPr="00990EB7">
              <w:rPr>
                <w:rFonts w:eastAsiaTheme="minorEastAsia"/>
              </w:rPr>
              <w:t>,</w:t>
            </w:r>
            <w:r w:rsidRPr="00990EB7">
              <w:rPr>
                <w:rFonts w:ascii="Calibri" w:eastAsia="Calibri" w:hAnsi="Calibri" w:cs="Calibri"/>
              </w:rPr>
              <w:t xml:space="preserve"> HL7 DaVinci </w:t>
            </w:r>
            <w:r w:rsidRPr="00990EB7">
              <w:rPr>
                <w:rFonts w:eastAsiaTheme="minorEastAsia"/>
              </w:rPr>
              <w:t>SME</w:t>
            </w:r>
          </w:p>
        </w:tc>
        <w:tc>
          <w:tcPr>
            <w:tcW w:w="862" w:type="dxa"/>
          </w:tcPr>
          <w:p w14:paraId="3AB317B2"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2CF3CEA3" w14:textId="77777777" w:rsidTr="7E77BC61">
        <w:trPr>
          <w:trHeight w:val="300"/>
        </w:trPr>
        <w:tc>
          <w:tcPr>
            <w:tcW w:w="3637" w:type="dxa"/>
            <w:hideMark/>
          </w:tcPr>
          <w:p w14:paraId="4FD7EDF0" w14:textId="77777777" w:rsidR="00D46245" w:rsidRPr="00F74788" w:rsidRDefault="00D46245" w:rsidP="00DB4070">
            <w:pPr>
              <w:rPr>
                <w:rFonts w:ascii="Calibri" w:eastAsia="Times New Roman" w:hAnsi="Calibri" w:cs="Calibri"/>
                <w:color w:val="000000"/>
              </w:rPr>
            </w:pPr>
            <w:proofErr w:type="spellStart"/>
            <w:r w:rsidRPr="00F74788">
              <w:rPr>
                <w:rFonts w:ascii="Calibri" w:eastAsia="Times New Roman" w:hAnsi="Calibri" w:cs="Calibri"/>
                <w:color w:val="000000"/>
              </w:rPr>
              <w:t>Violanda</w:t>
            </w:r>
            <w:proofErr w:type="spellEnd"/>
            <w:r w:rsidRPr="00F74788">
              <w:rPr>
                <w:rFonts w:ascii="Calibri" w:eastAsia="Times New Roman" w:hAnsi="Calibri" w:cs="Calibri"/>
                <w:color w:val="000000"/>
              </w:rPr>
              <w:t xml:space="preserve"> Grigorescu</w:t>
            </w:r>
          </w:p>
        </w:tc>
        <w:tc>
          <w:tcPr>
            <w:tcW w:w="5666" w:type="dxa"/>
          </w:tcPr>
          <w:p w14:paraId="29CFEBE7" w14:textId="77777777" w:rsidR="00D46245" w:rsidRPr="00990EB7" w:rsidRDefault="00D46245" w:rsidP="00DB4070">
            <w:pPr>
              <w:rPr>
                <w:rFonts w:eastAsiaTheme="minorEastAsia"/>
                <w:sz w:val="20"/>
                <w:szCs w:val="20"/>
              </w:rPr>
            </w:pPr>
            <w:r w:rsidRPr="00990EB7">
              <w:rPr>
                <w:rFonts w:eastAsiaTheme="minorEastAsia"/>
                <w:color w:val="000000" w:themeColor="text1"/>
              </w:rPr>
              <w:t xml:space="preserve">CDC, TEP Member, </w:t>
            </w:r>
            <w:r w:rsidRPr="00990EB7">
              <w:rPr>
                <w:rFonts w:eastAsiaTheme="minorEastAsia"/>
              </w:rPr>
              <w:t>Clinical work flow, Health data standards SME</w:t>
            </w:r>
          </w:p>
        </w:tc>
        <w:tc>
          <w:tcPr>
            <w:tcW w:w="862" w:type="dxa"/>
          </w:tcPr>
          <w:p w14:paraId="2899BCFC" w14:textId="77777777" w:rsidR="00D46245" w:rsidRPr="00F74788" w:rsidRDefault="00D46245" w:rsidP="00DB4070">
            <w:pPr>
              <w:rPr>
                <w:rFonts w:ascii="Times New Roman" w:eastAsia="Times New Roman" w:hAnsi="Times New Roman" w:cs="Times New Roman"/>
                <w:sz w:val="20"/>
                <w:szCs w:val="20"/>
              </w:rPr>
            </w:pPr>
          </w:p>
        </w:tc>
      </w:tr>
      <w:tr w:rsidR="00D46245" w:rsidRPr="00F74788" w14:paraId="5DF056DD" w14:textId="77777777" w:rsidTr="7E77BC61">
        <w:trPr>
          <w:trHeight w:val="302"/>
        </w:trPr>
        <w:tc>
          <w:tcPr>
            <w:tcW w:w="3637" w:type="dxa"/>
            <w:hideMark/>
          </w:tcPr>
          <w:p w14:paraId="204B1ACF"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 xml:space="preserve">Wendy </w:t>
            </w:r>
            <w:proofErr w:type="spellStart"/>
            <w:r w:rsidRPr="00F74788">
              <w:rPr>
                <w:rFonts w:ascii="Calibri" w:eastAsia="Times New Roman" w:hAnsi="Calibri" w:cs="Calibri"/>
                <w:color w:val="000000"/>
              </w:rPr>
              <w:t>Scharber</w:t>
            </w:r>
            <w:proofErr w:type="spellEnd"/>
          </w:p>
        </w:tc>
        <w:tc>
          <w:tcPr>
            <w:tcW w:w="5666" w:type="dxa"/>
          </w:tcPr>
          <w:p w14:paraId="7C5037A2"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CDC</w:t>
            </w:r>
            <w:r>
              <w:rPr>
                <w:rFonts w:eastAsiaTheme="minorEastAsia"/>
                <w:color w:val="000000" w:themeColor="text1"/>
              </w:rPr>
              <w:t>-Contractor</w:t>
            </w:r>
            <w:r w:rsidRPr="00990EB7">
              <w:rPr>
                <w:rFonts w:eastAsiaTheme="minorEastAsia"/>
                <w:color w:val="000000" w:themeColor="text1"/>
              </w:rPr>
              <w:t>,</w:t>
            </w:r>
            <w:r>
              <w:rPr>
                <w:rFonts w:eastAsiaTheme="minorEastAsia"/>
                <w:color w:val="000000" w:themeColor="text1"/>
              </w:rPr>
              <w:t xml:space="preserve"> </w:t>
            </w:r>
            <w:r w:rsidRPr="00990EB7">
              <w:rPr>
                <w:rFonts w:eastAsiaTheme="minorEastAsia"/>
                <w:color w:val="000000" w:themeColor="text1"/>
              </w:rPr>
              <w:t>TEP Member, Cancer SME</w:t>
            </w:r>
          </w:p>
        </w:tc>
        <w:tc>
          <w:tcPr>
            <w:tcW w:w="862" w:type="dxa"/>
          </w:tcPr>
          <w:p w14:paraId="2C734A26" w14:textId="6735C81A" w:rsidR="00D46245" w:rsidRPr="00F74788" w:rsidRDefault="00D549A8"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6245" w:rsidRPr="00F74788" w14:paraId="2DDB753B" w14:textId="77777777" w:rsidTr="7E77BC61">
        <w:trPr>
          <w:trHeight w:val="300"/>
        </w:trPr>
        <w:tc>
          <w:tcPr>
            <w:tcW w:w="3637" w:type="dxa"/>
            <w:hideMark/>
          </w:tcPr>
          <w:p w14:paraId="68414BED" w14:textId="77777777" w:rsidR="00D46245" w:rsidRPr="00F74788" w:rsidRDefault="00D46245" w:rsidP="00DB4070">
            <w:pPr>
              <w:rPr>
                <w:rFonts w:ascii="Calibri" w:eastAsia="Times New Roman" w:hAnsi="Calibri" w:cs="Calibri"/>
                <w:color w:val="000000"/>
              </w:rPr>
            </w:pPr>
            <w:r w:rsidRPr="00F74788">
              <w:rPr>
                <w:rFonts w:ascii="Calibri" w:eastAsia="Times New Roman" w:hAnsi="Calibri" w:cs="Calibri"/>
                <w:color w:val="000000"/>
              </w:rPr>
              <w:t>William Thompson</w:t>
            </w:r>
          </w:p>
        </w:tc>
        <w:tc>
          <w:tcPr>
            <w:tcW w:w="5666" w:type="dxa"/>
          </w:tcPr>
          <w:p w14:paraId="2C0AB5AA" w14:textId="77777777" w:rsidR="00D46245" w:rsidRPr="00990EB7" w:rsidRDefault="00D46245" w:rsidP="00DB4070">
            <w:pPr>
              <w:rPr>
                <w:rFonts w:eastAsiaTheme="minorEastAsia"/>
                <w:color w:val="000000" w:themeColor="text1"/>
              </w:rPr>
            </w:pPr>
            <w:r w:rsidRPr="00990EB7">
              <w:rPr>
                <w:rFonts w:eastAsiaTheme="minorEastAsia"/>
                <w:color w:val="000000" w:themeColor="text1"/>
              </w:rPr>
              <w:t>CDC, TEP Member</w:t>
            </w:r>
          </w:p>
        </w:tc>
        <w:tc>
          <w:tcPr>
            <w:tcW w:w="862" w:type="dxa"/>
          </w:tcPr>
          <w:p w14:paraId="31E80A2F" w14:textId="49EC281F" w:rsidR="00D46245" w:rsidRPr="00F74788" w:rsidRDefault="00004903" w:rsidP="00DB407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bl>
    <w:p w14:paraId="572D2F33" w14:textId="77777777" w:rsidR="009B153C" w:rsidRDefault="009B153C"/>
    <w:sectPr w:rsidR="009B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F05"/>
    <w:multiLevelType w:val="multilevel"/>
    <w:tmpl w:val="B2D89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528BF"/>
    <w:multiLevelType w:val="hybridMultilevel"/>
    <w:tmpl w:val="185E45D6"/>
    <w:lvl w:ilvl="0" w:tplc="DF4AC0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45"/>
    <w:rsid w:val="00004903"/>
    <w:rsid w:val="00013635"/>
    <w:rsid w:val="00015852"/>
    <w:rsid w:val="000362EA"/>
    <w:rsid w:val="00041C63"/>
    <w:rsid w:val="000573A8"/>
    <w:rsid w:val="00060BA7"/>
    <w:rsid w:val="000718A9"/>
    <w:rsid w:val="00092F43"/>
    <w:rsid w:val="00093639"/>
    <w:rsid w:val="00094D9A"/>
    <w:rsid w:val="000D1084"/>
    <w:rsid w:val="000E539A"/>
    <w:rsid w:val="000F74C4"/>
    <w:rsid w:val="00104E78"/>
    <w:rsid w:val="00110963"/>
    <w:rsid w:val="001113D0"/>
    <w:rsid w:val="00123286"/>
    <w:rsid w:val="00124C3D"/>
    <w:rsid w:val="00124E81"/>
    <w:rsid w:val="0013414E"/>
    <w:rsid w:val="00146670"/>
    <w:rsid w:val="00162D47"/>
    <w:rsid w:val="00163A38"/>
    <w:rsid w:val="00165A04"/>
    <w:rsid w:val="00166110"/>
    <w:rsid w:val="00182E24"/>
    <w:rsid w:val="0018324F"/>
    <w:rsid w:val="0019173C"/>
    <w:rsid w:val="00194DC4"/>
    <w:rsid w:val="001D2D63"/>
    <w:rsid w:val="001E1185"/>
    <w:rsid w:val="001E18F8"/>
    <w:rsid w:val="001E63C4"/>
    <w:rsid w:val="001F3B5F"/>
    <w:rsid w:val="002321D3"/>
    <w:rsid w:val="002403EE"/>
    <w:rsid w:val="00281020"/>
    <w:rsid w:val="002924B2"/>
    <w:rsid w:val="002A2A11"/>
    <w:rsid w:val="002B0B70"/>
    <w:rsid w:val="002B2A8F"/>
    <w:rsid w:val="002B3E48"/>
    <w:rsid w:val="002B65DF"/>
    <w:rsid w:val="002C1265"/>
    <w:rsid w:val="002C2D8B"/>
    <w:rsid w:val="002D35AB"/>
    <w:rsid w:val="002E10FF"/>
    <w:rsid w:val="002E2CD8"/>
    <w:rsid w:val="00353BF5"/>
    <w:rsid w:val="00360769"/>
    <w:rsid w:val="00363504"/>
    <w:rsid w:val="00370630"/>
    <w:rsid w:val="00377302"/>
    <w:rsid w:val="003A56CB"/>
    <w:rsid w:val="003A62E6"/>
    <w:rsid w:val="003C4B97"/>
    <w:rsid w:val="003D4444"/>
    <w:rsid w:val="003E7DD5"/>
    <w:rsid w:val="003F08B5"/>
    <w:rsid w:val="003F71D9"/>
    <w:rsid w:val="00403236"/>
    <w:rsid w:val="004038BD"/>
    <w:rsid w:val="00405196"/>
    <w:rsid w:val="004060BD"/>
    <w:rsid w:val="004306BD"/>
    <w:rsid w:val="00431812"/>
    <w:rsid w:val="004573B5"/>
    <w:rsid w:val="004637EB"/>
    <w:rsid w:val="00491E43"/>
    <w:rsid w:val="004A6DE9"/>
    <w:rsid w:val="004B48ED"/>
    <w:rsid w:val="004C3673"/>
    <w:rsid w:val="004C3BDF"/>
    <w:rsid w:val="004C7B78"/>
    <w:rsid w:val="004D47C6"/>
    <w:rsid w:val="00533C01"/>
    <w:rsid w:val="00544D95"/>
    <w:rsid w:val="005576C9"/>
    <w:rsid w:val="00573668"/>
    <w:rsid w:val="00587EDE"/>
    <w:rsid w:val="00591745"/>
    <w:rsid w:val="00595B58"/>
    <w:rsid w:val="005A0820"/>
    <w:rsid w:val="005A1A90"/>
    <w:rsid w:val="005A20AB"/>
    <w:rsid w:val="005E3C2C"/>
    <w:rsid w:val="005F229E"/>
    <w:rsid w:val="006110B9"/>
    <w:rsid w:val="00613D07"/>
    <w:rsid w:val="00614F27"/>
    <w:rsid w:val="0062752F"/>
    <w:rsid w:val="00640FF1"/>
    <w:rsid w:val="006577B3"/>
    <w:rsid w:val="00666694"/>
    <w:rsid w:val="006926EE"/>
    <w:rsid w:val="00694A7E"/>
    <w:rsid w:val="006A2BEB"/>
    <w:rsid w:val="006B0B3A"/>
    <w:rsid w:val="006B57C2"/>
    <w:rsid w:val="006C48CB"/>
    <w:rsid w:val="007139E2"/>
    <w:rsid w:val="00725564"/>
    <w:rsid w:val="00726E62"/>
    <w:rsid w:val="00737D6E"/>
    <w:rsid w:val="00757BA4"/>
    <w:rsid w:val="00767D8F"/>
    <w:rsid w:val="007872E7"/>
    <w:rsid w:val="007B0D4D"/>
    <w:rsid w:val="007E4047"/>
    <w:rsid w:val="00805EEF"/>
    <w:rsid w:val="008611E4"/>
    <w:rsid w:val="0086333B"/>
    <w:rsid w:val="00865EBC"/>
    <w:rsid w:val="00873E85"/>
    <w:rsid w:val="008A166E"/>
    <w:rsid w:val="008B3E0E"/>
    <w:rsid w:val="008D321D"/>
    <w:rsid w:val="0091657B"/>
    <w:rsid w:val="0092308E"/>
    <w:rsid w:val="00943840"/>
    <w:rsid w:val="0096643A"/>
    <w:rsid w:val="009762D2"/>
    <w:rsid w:val="009A4D88"/>
    <w:rsid w:val="009A7F9C"/>
    <w:rsid w:val="009B153C"/>
    <w:rsid w:val="009B43FF"/>
    <w:rsid w:val="009E4F37"/>
    <w:rsid w:val="009F117B"/>
    <w:rsid w:val="009F2291"/>
    <w:rsid w:val="009F473C"/>
    <w:rsid w:val="009F6233"/>
    <w:rsid w:val="00A06287"/>
    <w:rsid w:val="00A12A63"/>
    <w:rsid w:val="00A21A5D"/>
    <w:rsid w:val="00A341C5"/>
    <w:rsid w:val="00A70D79"/>
    <w:rsid w:val="00A91696"/>
    <w:rsid w:val="00A93944"/>
    <w:rsid w:val="00AB58E3"/>
    <w:rsid w:val="00AD5ABB"/>
    <w:rsid w:val="00AE09F7"/>
    <w:rsid w:val="00AE3B92"/>
    <w:rsid w:val="00AE75B8"/>
    <w:rsid w:val="00AF7593"/>
    <w:rsid w:val="00B00CB7"/>
    <w:rsid w:val="00B62DD4"/>
    <w:rsid w:val="00B833CF"/>
    <w:rsid w:val="00B84D09"/>
    <w:rsid w:val="00BA21E7"/>
    <w:rsid w:val="00BA71A7"/>
    <w:rsid w:val="00C03067"/>
    <w:rsid w:val="00C219F0"/>
    <w:rsid w:val="00C22619"/>
    <w:rsid w:val="00C302D2"/>
    <w:rsid w:val="00C36B6C"/>
    <w:rsid w:val="00C605A9"/>
    <w:rsid w:val="00C73873"/>
    <w:rsid w:val="00C74DD3"/>
    <w:rsid w:val="00C75BAE"/>
    <w:rsid w:val="00CB6562"/>
    <w:rsid w:val="00CD3492"/>
    <w:rsid w:val="00CE0CBC"/>
    <w:rsid w:val="00CE426E"/>
    <w:rsid w:val="00D04ABD"/>
    <w:rsid w:val="00D070B7"/>
    <w:rsid w:val="00D2318E"/>
    <w:rsid w:val="00D27604"/>
    <w:rsid w:val="00D27DA2"/>
    <w:rsid w:val="00D3771F"/>
    <w:rsid w:val="00D42137"/>
    <w:rsid w:val="00D46245"/>
    <w:rsid w:val="00D542D8"/>
    <w:rsid w:val="00D549A8"/>
    <w:rsid w:val="00D573BF"/>
    <w:rsid w:val="00D61D6F"/>
    <w:rsid w:val="00D67F41"/>
    <w:rsid w:val="00DA18DB"/>
    <w:rsid w:val="00DB4070"/>
    <w:rsid w:val="00DB4E4F"/>
    <w:rsid w:val="00DD300F"/>
    <w:rsid w:val="00E1220B"/>
    <w:rsid w:val="00E221A9"/>
    <w:rsid w:val="00E25C26"/>
    <w:rsid w:val="00E303E7"/>
    <w:rsid w:val="00E3264E"/>
    <w:rsid w:val="00E41E43"/>
    <w:rsid w:val="00E50586"/>
    <w:rsid w:val="00E66488"/>
    <w:rsid w:val="00E766AF"/>
    <w:rsid w:val="00EA0247"/>
    <w:rsid w:val="00EB31B3"/>
    <w:rsid w:val="00EC6DE7"/>
    <w:rsid w:val="00ED45B5"/>
    <w:rsid w:val="00EE596D"/>
    <w:rsid w:val="00EF7FAC"/>
    <w:rsid w:val="00F07321"/>
    <w:rsid w:val="00F166BF"/>
    <w:rsid w:val="00F46D4F"/>
    <w:rsid w:val="00F54F36"/>
    <w:rsid w:val="00F76CD3"/>
    <w:rsid w:val="00FB6EC8"/>
    <w:rsid w:val="00FC074D"/>
    <w:rsid w:val="00FF0980"/>
    <w:rsid w:val="7077560D"/>
    <w:rsid w:val="7AFE0420"/>
    <w:rsid w:val="7E77B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99BC"/>
  <w15:chartTrackingRefBased/>
  <w15:docId w15:val="{87F56AD6-1E69-4774-B984-BDB15D69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245"/>
    <w:pPr>
      <w:spacing w:after="200" w:line="276" w:lineRule="auto"/>
    </w:pPr>
  </w:style>
  <w:style w:type="paragraph" w:styleId="Heading1">
    <w:name w:val="heading 1"/>
    <w:basedOn w:val="Normal"/>
    <w:next w:val="Normal"/>
    <w:link w:val="Heading1Char"/>
    <w:uiPriority w:val="9"/>
    <w:qFormat/>
    <w:rsid w:val="00D46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2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46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45"/>
  </w:style>
  <w:style w:type="paragraph" w:styleId="Footer">
    <w:name w:val="footer"/>
    <w:basedOn w:val="Normal"/>
    <w:link w:val="FooterChar"/>
    <w:uiPriority w:val="99"/>
    <w:unhideWhenUsed/>
    <w:rsid w:val="00D46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45"/>
  </w:style>
  <w:style w:type="character" w:styleId="CommentReference">
    <w:name w:val="annotation reference"/>
    <w:basedOn w:val="DefaultParagraphFont"/>
    <w:uiPriority w:val="99"/>
    <w:semiHidden/>
    <w:unhideWhenUsed/>
    <w:rsid w:val="00D46245"/>
    <w:rPr>
      <w:sz w:val="16"/>
      <w:szCs w:val="16"/>
    </w:rPr>
  </w:style>
  <w:style w:type="paragraph" w:styleId="CommentText">
    <w:name w:val="annotation text"/>
    <w:basedOn w:val="Normal"/>
    <w:link w:val="CommentTextChar"/>
    <w:uiPriority w:val="99"/>
    <w:semiHidden/>
    <w:unhideWhenUsed/>
    <w:rsid w:val="00D46245"/>
    <w:pPr>
      <w:spacing w:line="240" w:lineRule="auto"/>
    </w:pPr>
    <w:rPr>
      <w:sz w:val="20"/>
      <w:szCs w:val="20"/>
    </w:rPr>
  </w:style>
  <w:style w:type="character" w:customStyle="1" w:styleId="CommentTextChar">
    <w:name w:val="Comment Text Char"/>
    <w:basedOn w:val="DefaultParagraphFont"/>
    <w:link w:val="CommentText"/>
    <w:uiPriority w:val="99"/>
    <w:semiHidden/>
    <w:rsid w:val="00D46245"/>
    <w:rPr>
      <w:sz w:val="20"/>
      <w:szCs w:val="20"/>
    </w:rPr>
  </w:style>
  <w:style w:type="paragraph" w:styleId="ListParagraph">
    <w:name w:val="List Paragraph"/>
    <w:basedOn w:val="Normal"/>
    <w:uiPriority w:val="34"/>
    <w:qFormat/>
    <w:rsid w:val="00D46245"/>
    <w:pPr>
      <w:ind w:left="720"/>
      <w:contextualSpacing/>
    </w:pPr>
  </w:style>
  <w:style w:type="paragraph" w:styleId="BalloonText">
    <w:name w:val="Balloon Text"/>
    <w:basedOn w:val="Normal"/>
    <w:link w:val="BalloonTextChar"/>
    <w:uiPriority w:val="99"/>
    <w:semiHidden/>
    <w:unhideWhenUsed/>
    <w:rsid w:val="00D4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45"/>
    <w:rPr>
      <w:rFonts w:ascii="Segoe UI" w:hAnsi="Segoe UI" w:cs="Segoe UI"/>
      <w:sz w:val="18"/>
      <w:szCs w:val="18"/>
    </w:rPr>
  </w:style>
  <w:style w:type="character" w:styleId="Hyperlink">
    <w:name w:val="Hyperlink"/>
    <w:basedOn w:val="DefaultParagraphFont"/>
    <w:uiPriority w:val="99"/>
    <w:unhideWhenUsed/>
    <w:rsid w:val="00D46245"/>
    <w:rPr>
      <w:color w:val="0563C1" w:themeColor="hyperlink"/>
      <w:u w:val="single"/>
    </w:rPr>
  </w:style>
  <w:style w:type="character" w:styleId="FollowedHyperlink">
    <w:name w:val="FollowedHyperlink"/>
    <w:basedOn w:val="DefaultParagraphFont"/>
    <w:uiPriority w:val="99"/>
    <w:semiHidden/>
    <w:unhideWhenUsed/>
    <w:rsid w:val="00D46245"/>
    <w:rPr>
      <w:color w:val="954F72" w:themeColor="followedHyperlink"/>
      <w:u w:val="single"/>
    </w:rPr>
  </w:style>
  <w:style w:type="paragraph" w:styleId="Revision">
    <w:name w:val="Revision"/>
    <w:hidden/>
    <w:uiPriority w:val="99"/>
    <w:semiHidden/>
    <w:rsid w:val="00D46245"/>
    <w:pPr>
      <w:spacing w:after="0" w:line="240" w:lineRule="auto"/>
    </w:pPr>
  </w:style>
  <w:style w:type="paragraph" w:styleId="CommentSubject">
    <w:name w:val="annotation subject"/>
    <w:basedOn w:val="CommentText"/>
    <w:next w:val="CommentText"/>
    <w:link w:val="CommentSubjectChar"/>
    <w:uiPriority w:val="99"/>
    <w:semiHidden/>
    <w:unhideWhenUsed/>
    <w:rsid w:val="00D46245"/>
    <w:rPr>
      <w:b/>
      <w:bCs/>
    </w:rPr>
  </w:style>
  <w:style w:type="character" w:customStyle="1" w:styleId="CommentSubjectChar">
    <w:name w:val="Comment Subject Char"/>
    <w:basedOn w:val="CommentTextChar"/>
    <w:link w:val="CommentSubject"/>
    <w:uiPriority w:val="99"/>
    <w:semiHidden/>
    <w:rsid w:val="00D46245"/>
    <w:rPr>
      <w:b/>
      <w:bCs/>
      <w:sz w:val="20"/>
      <w:szCs w:val="20"/>
    </w:rPr>
  </w:style>
  <w:style w:type="table" w:styleId="TableGrid">
    <w:name w:val="Table Grid"/>
    <w:basedOn w:val="TableNormal"/>
    <w:uiPriority w:val="59"/>
    <w:rsid w:val="00D4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62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6245"/>
    <w:rPr>
      <w:color w:val="605E5C"/>
      <w:shd w:val="clear" w:color="auto" w:fill="E1DFDD"/>
    </w:rPr>
  </w:style>
  <w:style w:type="paragraph" w:customStyle="1" w:styleId="paragraph">
    <w:name w:val="paragraph"/>
    <w:basedOn w:val="Normal"/>
    <w:rsid w:val="00DB407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B4070"/>
  </w:style>
  <w:style w:type="character" w:customStyle="1" w:styleId="normaltextrun1">
    <w:name w:val="normaltextrun1"/>
    <w:basedOn w:val="DefaultParagraphFont"/>
    <w:rsid w:val="00DB4070"/>
  </w:style>
  <w:style w:type="character" w:customStyle="1" w:styleId="eop">
    <w:name w:val="eop"/>
    <w:basedOn w:val="DefaultParagraphFont"/>
    <w:rsid w:val="00DB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35645">
      <w:bodyDiv w:val="1"/>
      <w:marLeft w:val="0"/>
      <w:marRight w:val="0"/>
      <w:marTop w:val="0"/>
      <w:marBottom w:val="0"/>
      <w:divBdr>
        <w:top w:val="none" w:sz="0" w:space="0" w:color="auto"/>
        <w:left w:val="none" w:sz="0" w:space="0" w:color="auto"/>
        <w:bottom w:val="none" w:sz="0" w:space="0" w:color="auto"/>
        <w:right w:val="none" w:sz="0" w:space="0" w:color="auto"/>
      </w:divBdr>
      <w:divsChild>
        <w:div w:id="740099341">
          <w:marLeft w:val="0"/>
          <w:marRight w:val="0"/>
          <w:marTop w:val="0"/>
          <w:marBottom w:val="0"/>
          <w:divBdr>
            <w:top w:val="none" w:sz="0" w:space="0" w:color="auto"/>
            <w:left w:val="none" w:sz="0" w:space="0" w:color="auto"/>
            <w:bottom w:val="none" w:sz="0" w:space="0" w:color="auto"/>
            <w:right w:val="none" w:sz="0" w:space="0" w:color="auto"/>
          </w:divBdr>
          <w:divsChild>
            <w:div w:id="1731273071">
              <w:marLeft w:val="0"/>
              <w:marRight w:val="0"/>
              <w:marTop w:val="0"/>
              <w:marBottom w:val="0"/>
              <w:divBdr>
                <w:top w:val="none" w:sz="0" w:space="0" w:color="auto"/>
                <w:left w:val="none" w:sz="0" w:space="0" w:color="auto"/>
                <w:bottom w:val="none" w:sz="0" w:space="0" w:color="auto"/>
                <w:right w:val="none" w:sz="0" w:space="0" w:color="auto"/>
              </w:divBdr>
              <w:divsChild>
                <w:div w:id="1599286975">
                  <w:marLeft w:val="0"/>
                  <w:marRight w:val="0"/>
                  <w:marTop w:val="0"/>
                  <w:marBottom w:val="0"/>
                  <w:divBdr>
                    <w:top w:val="none" w:sz="0" w:space="0" w:color="auto"/>
                    <w:left w:val="none" w:sz="0" w:space="0" w:color="auto"/>
                    <w:bottom w:val="none" w:sz="0" w:space="0" w:color="auto"/>
                    <w:right w:val="none" w:sz="0" w:space="0" w:color="auto"/>
                  </w:divBdr>
                  <w:divsChild>
                    <w:div w:id="1328509939">
                      <w:marLeft w:val="0"/>
                      <w:marRight w:val="0"/>
                      <w:marTop w:val="0"/>
                      <w:marBottom w:val="0"/>
                      <w:divBdr>
                        <w:top w:val="none" w:sz="0" w:space="0" w:color="auto"/>
                        <w:left w:val="none" w:sz="0" w:space="0" w:color="auto"/>
                        <w:bottom w:val="none" w:sz="0" w:space="0" w:color="auto"/>
                        <w:right w:val="none" w:sz="0" w:space="0" w:color="auto"/>
                      </w:divBdr>
                      <w:divsChild>
                        <w:div w:id="981543187">
                          <w:marLeft w:val="0"/>
                          <w:marRight w:val="0"/>
                          <w:marTop w:val="0"/>
                          <w:marBottom w:val="0"/>
                          <w:divBdr>
                            <w:top w:val="none" w:sz="0" w:space="0" w:color="auto"/>
                            <w:left w:val="none" w:sz="0" w:space="0" w:color="auto"/>
                            <w:bottom w:val="none" w:sz="0" w:space="0" w:color="auto"/>
                            <w:right w:val="none" w:sz="0" w:space="0" w:color="auto"/>
                          </w:divBdr>
                          <w:divsChild>
                            <w:div w:id="933901057">
                              <w:marLeft w:val="0"/>
                              <w:marRight w:val="0"/>
                              <w:marTop w:val="0"/>
                              <w:marBottom w:val="0"/>
                              <w:divBdr>
                                <w:top w:val="none" w:sz="0" w:space="0" w:color="auto"/>
                                <w:left w:val="none" w:sz="0" w:space="0" w:color="auto"/>
                                <w:bottom w:val="none" w:sz="0" w:space="0" w:color="auto"/>
                                <w:right w:val="none" w:sz="0" w:space="0" w:color="auto"/>
                              </w:divBdr>
                              <w:divsChild>
                                <w:div w:id="1423336206">
                                  <w:marLeft w:val="0"/>
                                  <w:marRight w:val="0"/>
                                  <w:marTop w:val="0"/>
                                  <w:marBottom w:val="0"/>
                                  <w:divBdr>
                                    <w:top w:val="none" w:sz="0" w:space="0" w:color="auto"/>
                                    <w:left w:val="none" w:sz="0" w:space="0" w:color="auto"/>
                                    <w:bottom w:val="none" w:sz="0" w:space="0" w:color="auto"/>
                                    <w:right w:val="none" w:sz="0" w:space="0" w:color="auto"/>
                                  </w:divBdr>
                                  <w:divsChild>
                                    <w:div w:id="537738163">
                                      <w:marLeft w:val="0"/>
                                      <w:marRight w:val="0"/>
                                      <w:marTop w:val="0"/>
                                      <w:marBottom w:val="0"/>
                                      <w:divBdr>
                                        <w:top w:val="none" w:sz="0" w:space="0" w:color="auto"/>
                                        <w:left w:val="none" w:sz="0" w:space="0" w:color="auto"/>
                                        <w:bottom w:val="none" w:sz="0" w:space="0" w:color="auto"/>
                                        <w:right w:val="none" w:sz="0" w:space="0" w:color="auto"/>
                                      </w:divBdr>
                                      <w:divsChild>
                                        <w:div w:id="1351837153">
                                          <w:marLeft w:val="0"/>
                                          <w:marRight w:val="0"/>
                                          <w:marTop w:val="0"/>
                                          <w:marBottom w:val="0"/>
                                          <w:divBdr>
                                            <w:top w:val="none" w:sz="0" w:space="0" w:color="auto"/>
                                            <w:left w:val="none" w:sz="0" w:space="0" w:color="auto"/>
                                            <w:bottom w:val="none" w:sz="0" w:space="0" w:color="auto"/>
                                            <w:right w:val="none" w:sz="0" w:space="0" w:color="auto"/>
                                          </w:divBdr>
                                          <w:divsChild>
                                            <w:div w:id="930160584">
                                              <w:marLeft w:val="0"/>
                                              <w:marRight w:val="0"/>
                                              <w:marTop w:val="0"/>
                                              <w:marBottom w:val="0"/>
                                              <w:divBdr>
                                                <w:top w:val="none" w:sz="0" w:space="0" w:color="auto"/>
                                                <w:left w:val="none" w:sz="0" w:space="0" w:color="auto"/>
                                                <w:bottom w:val="none" w:sz="0" w:space="0" w:color="auto"/>
                                                <w:right w:val="none" w:sz="0" w:space="0" w:color="auto"/>
                                              </w:divBdr>
                                              <w:divsChild>
                                                <w:div w:id="1272738008">
                                                  <w:marLeft w:val="0"/>
                                                  <w:marRight w:val="0"/>
                                                  <w:marTop w:val="0"/>
                                                  <w:marBottom w:val="0"/>
                                                  <w:divBdr>
                                                    <w:top w:val="none" w:sz="0" w:space="0" w:color="auto"/>
                                                    <w:left w:val="none" w:sz="0" w:space="0" w:color="auto"/>
                                                    <w:bottom w:val="none" w:sz="0" w:space="0" w:color="auto"/>
                                                    <w:right w:val="none" w:sz="0" w:space="0" w:color="auto"/>
                                                  </w:divBdr>
                                                  <w:divsChild>
                                                    <w:div w:id="969172260">
                                                      <w:marLeft w:val="120"/>
                                                      <w:marRight w:val="120"/>
                                                      <w:marTop w:val="120"/>
                                                      <w:marBottom w:val="120"/>
                                                      <w:divBdr>
                                                        <w:top w:val="single" w:sz="6" w:space="0" w:color="C6C6C6"/>
                                                        <w:left w:val="single" w:sz="6" w:space="0" w:color="C6C6C6"/>
                                                        <w:bottom w:val="single" w:sz="6" w:space="0" w:color="C6C6C6"/>
                                                        <w:right w:val="single" w:sz="6" w:space="0" w:color="C6C6C6"/>
                                                      </w:divBdr>
                                                      <w:divsChild>
                                                        <w:div w:id="1220365105">
                                                          <w:marLeft w:val="0"/>
                                                          <w:marRight w:val="0"/>
                                                          <w:marTop w:val="0"/>
                                                          <w:marBottom w:val="0"/>
                                                          <w:divBdr>
                                                            <w:top w:val="none" w:sz="0" w:space="0" w:color="auto"/>
                                                            <w:left w:val="none" w:sz="0" w:space="0" w:color="auto"/>
                                                            <w:bottom w:val="none" w:sz="0" w:space="0" w:color="auto"/>
                                                            <w:right w:val="none" w:sz="0" w:space="0" w:color="auto"/>
                                                          </w:divBdr>
                                                          <w:divsChild>
                                                            <w:div w:id="712392173">
                                                              <w:marLeft w:val="0"/>
                                                              <w:marRight w:val="0"/>
                                                              <w:marTop w:val="0"/>
                                                              <w:marBottom w:val="0"/>
                                                              <w:divBdr>
                                                                <w:top w:val="none" w:sz="0" w:space="0" w:color="auto"/>
                                                                <w:left w:val="none" w:sz="0" w:space="0" w:color="auto"/>
                                                                <w:bottom w:val="none" w:sz="0" w:space="0" w:color="auto"/>
                                                                <w:right w:val="none" w:sz="0" w:space="0" w:color="auto"/>
                                                              </w:divBdr>
                                                              <w:divsChild>
                                                                <w:div w:id="298995171">
                                                                  <w:marLeft w:val="0"/>
                                                                  <w:marRight w:val="0"/>
                                                                  <w:marTop w:val="0"/>
                                                                  <w:marBottom w:val="0"/>
                                                                  <w:divBdr>
                                                                    <w:top w:val="none" w:sz="0" w:space="0" w:color="auto"/>
                                                                    <w:left w:val="none" w:sz="0" w:space="0" w:color="auto"/>
                                                                    <w:bottom w:val="none" w:sz="0" w:space="0" w:color="auto"/>
                                                                    <w:right w:val="none" w:sz="0" w:space="0" w:color="auto"/>
                                                                  </w:divBdr>
                                                                  <w:divsChild>
                                                                    <w:div w:id="1069227190">
                                                                      <w:marLeft w:val="0"/>
                                                                      <w:marRight w:val="0"/>
                                                                      <w:marTop w:val="0"/>
                                                                      <w:marBottom w:val="0"/>
                                                                      <w:divBdr>
                                                                        <w:top w:val="none" w:sz="0" w:space="0" w:color="auto"/>
                                                                        <w:left w:val="none" w:sz="0" w:space="0" w:color="auto"/>
                                                                        <w:bottom w:val="none" w:sz="0" w:space="0" w:color="auto"/>
                                                                        <w:right w:val="none" w:sz="0" w:space="0" w:color="auto"/>
                                                                      </w:divBdr>
                                                                      <w:divsChild>
                                                                        <w:div w:id="13725008">
                                                                          <w:marLeft w:val="0"/>
                                                                          <w:marRight w:val="0"/>
                                                                          <w:marTop w:val="0"/>
                                                                          <w:marBottom w:val="0"/>
                                                                          <w:divBdr>
                                                                            <w:top w:val="none" w:sz="0" w:space="0" w:color="auto"/>
                                                                            <w:left w:val="none" w:sz="0" w:space="0" w:color="auto"/>
                                                                            <w:bottom w:val="none" w:sz="0" w:space="0" w:color="auto"/>
                                                                            <w:right w:val="none" w:sz="0" w:space="0" w:color="auto"/>
                                                                          </w:divBdr>
                                                                          <w:divsChild>
                                                                            <w:div w:id="2098864093">
                                                                              <w:marLeft w:val="0"/>
                                                                              <w:marRight w:val="0"/>
                                                                              <w:marTop w:val="0"/>
                                                                              <w:marBottom w:val="0"/>
                                                                              <w:divBdr>
                                                                                <w:top w:val="none" w:sz="0" w:space="0" w:color="auto"/>
                                                                                <w:left w:val="none" w:sz="0" w:space="0" w:color="auto"/>
                                                                                <w:bottom w:val="none" w:sz="0" w:space="0" w:color="auto"/>
                                                                                <w:right w:val="none" w:sz="0" w:space="0" w:color="auto"/>
                                                                              </w:divBdr>
                                                                              <w:divsChild>
                                                                                <w:div w:id="5402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onf.cdc.gov/ktx2/ZT9GJSW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gle/vpZmgtKVbupHGLHdA" TargetMode="External"/><Relationship Id="rId4" Type="http://schemas.openxmlformats.org/officeDocument/2006/relationships/numbering" Target="numbering.xml"/><Relationship Id="rId9" Type="http://schemas.openxmlformats.org/officeDocument/2006/relationships/hyperlink" Target="https://webconf.cdc.gov/ktx2/ZT9GJS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7ED7E03FF664CB8C858EB5C235B5C" ma:contentTypeVersion="5" ma:contentTypeDescription="Create a new document." ma:contentTypeScope="" ma:versionID="f7720e43746a420aaacb247077e7d1fd">
  <xsd:schema xmlns:xsd="http://www.w3.org/2001/XMLSchema" xmlns:xs="http://www.w3.org/2001/XMLSchema" xmlns:p="http://schemas.microsoft.com/office/2006/metadata/properties" xmlns:ns3="e05e1e7d-5e2c-474c-9408-8caf732ecde4" xmlns:ns4="5d16f950-d216-4928-9838-86398622b9df" targetNamespace="http://schemas.microsoft.com/office/2006/metadata/properties" ma:root="true" ma:fieldsID="248d2a4610a09dc45bbaee778c9f038a" ns3:_="" ns4:_="">
    <xsd:import namespace="e05e1e7d-5e2c-474c-9408-8caf732ecde4"/>
    <xsd:import namespace="5d16f950-d216-4928-9838-86398622b9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e1e7d-5e2c-474c-9408-8caf732ec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6f950-d216-4928-9838-86398622b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28CD4-71EF-4F74-9E9E-C47DDFEEB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e1e7d-5e2c-474c-9408-8caf732ecde4"/>
    <ds:schemaRef ds:uri="5d16f950-d216-4928-9838-86398622b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47CAD-77D5-40F2-B31A-2046DE956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C5373-F8BB-4B54-A54E-4F9903E18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2709</Words>
  <Characters>15447</Characters>
  <Application>Microsoft Office Word</Application>
  <DocSecurity>0</DocSecurity>
  <Lines>128</Lines>
  <Paragraphs>36</Paragraphs>
  <ScaleCrop>false</ScaleCrop>
  <Company>Centers for Disease Control and Prevention</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Sameemuddin (CDC/DDPHSS/CSELS/OD)</dc:creator>
  <cp:keywords/>
  <dc:description/>
  <cp:lastModifiedBy> </cp:lastModifiedBy>
  <cp:revision>2</cp:revision>
  <cp:lastPrinted>2019-11-16T15:00:00Z</cp:lastPrinted>
  <dcterms:created xsi:type="dcterms:W3CDTF">2020-01-31T19:48:00Z</dcterms:created>
  <dcterms:modified xsi:type="dcterms:W3CDTF">2020-01-31T19:48:00Z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0x0101005937ED7E03FF664CB8C858EB5C235B5C</vt:lpwstr>
  </property>
</Properties>
</file>